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E59F" w14:textId="0C87294F" w:rsidR="006117ED" w:rsidRPr="00C94DAD" w:rsidRDefault="006117ED" w:rsidP="00FD5E76">
      <w:pPr>
        <w:spacing w:before="100" w:beforeAutospacing="1" w:after="10" w:line="360" w:lineRule="auto"/>
        <w:rPr>
          <w:rFonts w:eastAsia="Times New Roman" w:cstheme="minorHAnsi"/>
          <w:color w:val="4389C8"/>
          <w:spacing w:val="20"/>
          <w:sz w:val="22"/>
          <w:szCs w:val="22"/>
          <w:lang w:val="fr-CH"/>
        </w:rPr>
      </w:pPr>
      <w:r w:rsidRPr="00C94DAD">
        <w:rPr>
          <w:rFonts w:eastAsia="Times New Roman" w:cstheme="minorHAnsi"/>
          <w:b/>
          <w:bCs/>
          <w:noProof/>
          <w:color w:val="4389C8"/>
          <w:spacing w:val="20"/>
          <w:sz w:val="22"/>
          <w:szCs w:val="22"/>
        </w:rPr>
        <w:drawing>
          <wp:anchor distT="0" distB="0" distL="114300" distR="114300" simplePos="0" relativeHeight="251662336" behindDoc="1" locked="0" layoutInCell="1" allowOverlap="1" wp14:anchorId="2246DD36" wp14:editId="3B20F052">
            <wp:simplePos x="0" y="0"/>
            <wp:positionH relativeFrom="margin">
              <wp:posOffset>0</wp:posOffset>
            </wp:positionH>
            <wp:positionV relativeFrom="paragraph">
              <wp:posOffset>265430</wp:posOffset>
            </wp:positionV>
            <wp:extent cx="3581400" cy="2387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02578" name="UN06247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0" cy="2387600"/>
                    </a:xfrm>
                    <a:prstGeom prst="rect">
                      <a:avLst/>
                    </a:prstGeom>
                  </pic:spPr>
                </pic:pic>
              </a:graphicData>
            </a:graphic>
            <wp14:sizeRelH relativeFrom="margin">
              <wp14:pctWidth>0</wp14:pctWidth>
            </wp14:sizeRelH>
            <wp14:sizeRelV relativeFrom="margin">
              <wp14:pctHeight>0</wp14:pctHeight>
            </wp14:sizeRelV>
          </wp:anchor>
        </w:drawing>
      </w:r>
      <w:bookmarkStart w:id="0" w:name="lt_pId001"/>
      <w:r w:rsidR="00576AD4" w:rsidRPr="00C94DAD">
        <w:rPr>
          <w:rFonts w:eastAsia="Times New Roman" w:cstheme="minorHAnsi"/>
          <w:b/>
          <w:bCs/>
          <w:color w:val="4389C8"/>
          <w:spacing w:val="20"/>
          <w:sz w:val="22"/>
          <w:szCs w:val="22"/>
          <w:lang w:val="fr-CH"/>
        </w:rPr>
        <w:t>GROUPE DE TRAVAIL SUR LES ALTERN</w:t>
      </w:r>
      <w:r w:rsidR="00CC394C" w:rsidRPr="00C94DAD">
        <w:rPr>
          <w:rFonts w:eastAsia="Times New Roman" w:cstheme="minorHAnsi"/>
          <w:b/>
          <w:bCs/>
          <w:color w:val="4389C8"/>
          <w:spacing w:val="20"/>
          <w:sz w:val="22"/>
          <w:szCs w:val="22"/>
          <w:lang w:val="fr-CH"/>
        </w:rPr>
        <w:t>A</w:t>
      </w:r>
      <w:r w:rsidR="00576AD4" w:rsidRPr="00C94DAD">
        <w:rPr>
          <w:rFonts w:eastAsia="Times New Roman" w:cstheme="minorHAnsi"/>
          <w:b/>
          <w:bCs/>
          <w:color w:val="4389C8"/>
          <w:spacing w:val="20"/>
          <w:sz w:val="22"/>
          <w:szCs w:val="22"/>
          <w:lang w:val="fr-CH"/>
        </w:rPr>
        <w:t>TIVES À LA DÉTENTION DES IMMIGRANTS</w:t>
      </w:r>
      <w:bookmarkEnd w:id="0"/>
      <w:r w:rsidR="00576AD4" w:rsidRPr="00C94DAD">
        <w:rPr>
          <w:rFonts w:eastAsia="Times New Roman" w:cstheme="minorHAnsi"/>
          <w:b/>
          <w:bCs/>
          <w:color w:val="4389C8"/>
          <w:spacing w:val="20"/>
          <w:sz w:val="22"/>
          <w:szCs w:val="22"/>
          <w:lang w:val="fr-CH"/>
        </w:rPr>
        <w:t xml:space="preserve"> </w:t>
      </w:r>
    </w:p>
    <w:p w14:paraId="4AD8CE7E"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7A76876B"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3036174C"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2628892A"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7C22DFD4"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60F1C478"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360B248F"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64864A2E"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0ED8A473"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28298C2C"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5CF336E5"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798DD0E5"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5093DC00"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536BBAC0"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66E82DEA"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743665DD"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65EEB2CA"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114DD19E" w14:textId="77777777" w:rsidR="006117ED" w:rsidRPr="00C94DAD" w:rsidRDefault="006117ED" w:rsidP="006117ED">
      <w:pPr>
        <w:spacing w:after="0" w:line="240" w:lineRule="auto"/>
        <w:ind w:left="2880" w:firstLine="720"/>
        <w:rPr>
          <w:rFonts w:eastAsia="Times New Roman" w:cstheme="minorHAnsi"/>
          <w:i/>
          <w:iCs/>
          <w:color w:val="4389C8"/>
          <w:spacing w:val="20"/>
          <w:sz w:val="16"/>
          <w:szCs w:val="16"/>
          <w:lang w:val="fr-CH"/>
        </w:rPr>
      </w:pPr>
    </w:p>
    <w:p w14:paraId="716F52E4" w14:textId="77777777" w:rsidR="006117ED" w:rsidRPr="00C94DAD" w:rsidRDefault="006117ED" w:rsidP="006117ED">
      <w:pPr>
        <w:spacing w:after="0" w:line="240" w:lineRule="auto"/>
        <w:ind w:left="2552" w:hanging="2410"/>
        <w:rPr>
          <w:rFonts w:eastAsia="Times New Roman" w:cstheme="minorHAnsi"/>
          <w:i/>
          <w:iCs/>
          <w:sz w:val="16"/>
          <w:szCs w:val="16"/>
          <w:lang w:val="fr-CH"/>
        </w:rPr>
      </w:pPr>
      <w:bookmarkStart w:id="1" w:name="lt_pId002"/>
      <w:r w:rsidRPr="00C94DAD">
        <w:rPr>
          <w:rFonts w:eastAsia="Times New Roman" w:cstheme="minorHAnsi"/>
          <w:i/>
          <w:iCs/>
          <w:spacing w:val="20"/>
          <w:sz w:val="16"/>
          <w:szCs w:val="16"/>
          <w:lang w:val="fr-CH"/>
        </w:rPr>
        <w:t xml:space="preserve">©Markus </w:t>
      </w:r>
      <w:proofErr w:type="spellStart"/>
      <w:r w:rsidRPr="00C94DAD">
        <w:rPr>
          <w:rFonts w:eastAsia="Times New Roman" w:cstheme="minorHAnsi"/>
          <w:i/>
          <w:iCs/>
          <w:spacing w:val="20"/>
          <w:sz w:val="16"/>
          <w:szCs w:val="16"/>
          <w:lang w:val="fr-CH"/>
        </w:rPr>
        <w:t>Spiske</w:t>
      </w:r>
      <w:bookmarkEnd w:id="1"/>
      <w:proofErr w:type="spellEnd"/>
    </w:p>
    <w:p w14:paraId="56CBF362" w14:textId="3DCBF601" w:rsidR="006117ED" w:rsidRPr="00C94DAD" w:rsidRDefault="006117ED" w:rsidP="001A14A0">
      <w:pPr>
        <w:spacing w:before="240" w:after="120" w:line="240" w:lineRule="auto"/>
        <w:rPr>
          <w:rFonts w:eastAsia="Times New Roman" w:cstheme="minorHAnsi"/>
          <w:b/>
          <w:bCs/>
          <w:color w:val="595959" w:themeColor="text1" w:themeTint="A6"/>
          <w:spacing w:val="20"/>
          <w:sz w:val="22"/>
          <w:szCs w:val="22"/>
          <w:lang w:val="fr-CH"/>
        </w:rPr>
      </w:pPr>
      <w:r w:rsidRPr="00C94DAD">
        <w:rPr>
          <w:rFonts w:cstheme="minorHAnsi"/>
          <w:noProof/>
          <w:color w:val="4389C8"/>
        </w:rPr>
        <mc:AlternateContent>
          <mc:Choice Requires="wps">
            <w:drawing>
              <wp:anchor distT="0" distB="0" distL="114300" distR="114300" simplePos="0" relativeHeight="251660288" behindDoc="0" locked="0" layoutInCell="1" allowOverlap="1" wp14:anchorId="291EC544" wp14:editId="288107C7">
                <wp:simplePos x="0" y="0"/>
                <wp:positionH relativeFrom="margin">
                  <wp:align>left</wp:align>
                </wp:positionH>
                <wp:positionV relativeFrom="paragraph">
                  <wp:posOffset>1298087</wp:posOffset>
                </wp:positionV>
                <wp:extent cx="59988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98845" cy="0"/>
                        </a:xfrm>
                        <a:prstGeom prst="line">
                          <a:avLst/>
                        </a:prstGeom>
                        <a:ln w="25400">
                          <a:solidFill>
                            <a:srgbClr val="499C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EC169" id="Straight Connector 1"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2.2pt" to="472.3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" strokecolor="#499cd9" strokeweight="2pt">
                <v:stroke joinstyle="miter"/>
                <w10:wrap anchorx="margin"/>
              </v:line>
            </w:pict>
          </mc:Fallback>
        </mc:AlternateContent>
      </w:r>
      <w:bookmarkStart w:id="2" w:name="lt_pId003"/>
      <w:r w:rsidRPr="00C94DAD">
        <w:rPr>
          <w:rFonts w:eastAsia="Times New Roman" w:cstheme="minorHAnsi"/>
          <w:b/>
          <w:bCs/>
          <w:color w:val="003366"/>
          <w:sz w:val="44"/>
          <w:szCs w:val="44"/>
          <w:lang w:val="fr-CH"/>
        </w:rPr>
        <w:t xml:space="preserve">COVID-19 </w:t>
      </w:r>
      <w:r w:rsidR="00576AD4" w:rsidRPr="00C94DAD">
        <w:rPr>
          <w:rFonts w:eastAsia="Times New Roman" w:cstheme="minorHAnsi"/>
          <w:b/>
          <w:bCs/>
          <w:color w:val="003366"/>
          <w:sz w:val="44"/>
          <w:szCs w:val="44"/>
          <w:lang w:val="fr-CH"/>
        </w:rPr>
        <w:t>et</w:t>
      </w:r>
      <w:r w:rsidRPr="00C94DAD">
        <w:rPr>
          <w:rFonts w:eastAsia="Times New Roman" w:cstheme="minorHAnsi"/>
          <w:b/>
          <w:bCs/>
          <w:color w:val="003366"/>
          <w:sz w:val="44"/>
          <w:szCs w:val="44"/>
          <w:lang w:val="fr-CH"/>
        </w:rPr>
        <w:t xml:space="preserve"> </w:t>
      </w:r>
      <w:r w:rsidR="00576AD4" w:rsidRPr="00C94DAD">
        <w:rPr>
          <w:rFonts w:eastAsia="Times New Roman" w:cstheme="minorHAnsi"/>
          <w:b/>
          <w:bCs/>
          <w:color w:val="003366"/>
          <w:sz w:val="44"/>
          <w:szCs w:val="44"/>
          <w:lang w:val="fr-CH"/>
        </w:rPr>
        <w:t>dé</w:t>
      </w:r>
      <w:r w:rsidRPr="00C94DAD">
        <w:rPr>
          <w:rFonts w:eastAsia="Times New Roman" w:cstheme="minorHAnsi"/>
          <w:b/>
          <w:bCs/>
          <w:color w:val="003366"/>
          <w:sz w:val="44"/>
          <w:szCs w:val="44"/>
          <w:lang w:val="fr-CH"/>
        </w:rPr>
        <w:t>tention</w:t>
      </w:r>
      <w:r w:rsidR="00576AD4" w:rsidRPr="00C94DAD">
        <w:rPr>
          <w:rFonts w:eastAsia="Times New Roman" w:cstheme="minorHAnsi"/>
          <w:b/>
          <w:bCs/>
          <w:color w:val="003366"/>
          <w:sz w:val="44"/>
          <w:szCs w:val="44"/>
          <w:lang w:val="fr-CH"/>
        </w:rPr>
        <w:t xml:space="preserve"> des immigrants</w:t>
      </w:r>
      <w:bookmarkStart w:id="3" w:name="lt_pId004"/>
      <w:bookmarkEnd w:id="2"/>
      <w:r w:rsidR="00576AD4" w:rsidRPr="00C94DAD">
        <w:rPr>
          <w:rFonts w:eastAsia="Times New Roman" w:cstheme="minorHAnsi"/>
          <w:b/>
          <w:bCs/>
          <w:color w:val="003366"/>
          <w:sz w:val="44"/>
          <w:szCs w:val="44"/>
          <w:lang w:val="fr-CH"/>
        </w:rPr>
        <w:t> : que peuvent faire les gouvernements et les autres parties prenantes ?</w:t>
      </w:r>
      <w:bookmarkEnd w:id="3"/>
      <w:r w:rsidR="00576AD4" w:rsidRPr="00C94DAD">
        <w:rPr>
          <w:rFonts w:eastAsia="Times New Roman" w:cstheme="minorHAnsi"/>
          <w:color w:val="006699"/>
          <w:sz w:val="20"/>
          <w:szCs w:val="20"/>
          <w:lang w:val="fr-CH"/>
        </w:rPr>
        <w:t xml:space="preserve"> </w:t>
      </w:r>
      <w:r w:rsidRPr="00C94DAD">
        <w:rPr>
          <w:rFonts w:eastAsia="Times New Roman" w:cstheme="minorHAnsi"/>
          <w:color w:val="006699"/>
          <w:sz w:val="20"/>
          <w:szCs w:val="20"/>
          <w:lang w:val="fr-CH"/>
        </w:rPr>
        <w:br/>
      </w:r>
    </w:p>
    <w:p w14:paraId="6944C87F" w14:textId="0FAEF155" w:rsidR="006117ED" w:rsidRPr="00C94DAD" w:rsidRDefault="00576AD4" w:rsidP="00FD5E76">
      <w:pPr>
        <w:spacing w:before="120" w:after="120" w:line="240" w:lineRule="auto"/>
        <w:rPr>
          <w:rFonts w:eastAsia="Times New Roman" w:cstheme="minorHAnsi"/>
          <w:b/>
          <w:bCs/>
          <w:color w:val="003366"/>
          <w:sz w:val="44"/>
          <w:szCs w:val="44"/>
          <w:lang w:val="fr-CH"/>
        </w:rPr>
      </w:pPr>
      <w:r w:rsidRPr="00C94DAD">
        <w:rPr>
          <w:rFonts w:eastAsia="Times New Roman" w:cstheme="minorHAnsi"/>
          <w:b/>
          <w:bCs/>
          <w:color w:val="595959" w:themeColor="text1" w:themeTint="A6"/>
          <w:spacing w:val="20"/>
          <w:sz w:val="22"/>
          <w:szCs w:val="22"/>
          <w:lang w:val="fr-CH"/>
        </w:rPr>
        <w:t>APERÇU</w:t>
      </w:r>
    </w:p>
    <w:p w14:paraId="00042BF6" w14:textId="79DD99FC" w:rsidR="00576AD4" w:rsidRPr="00C94DAD" w:rsidRDefault="00576AD4" w:rsidP="00FD5E76">
      <w:pPr>
        <w:pStyle w:val="NormalWeb"/>
        <w:spacing w:before="0" w:beforeAutospacing="0" w:after="160" w:afterAutospacing="0" w:line="259" w:lineRule="auto"/>
        <w:jc w:val="both"/>
        <w:rPr>
          <w:rFonts w:asciiTheme="minorHAnsi" w:hAnsiTheme="minorHAnsi" w:cstheme="minorHAnsi"/>
          <w:sz w:val="22"/>
          <w:szCs w:val="22"/>
          <w:lang w:val="fr-CH"/>
        </w:rPr>
      </w:pPr>
      <w:bookmarkStart w:id="4" w:name="lt_pId006"/>
      <w:r w:rsidRPr="00C94DAD">
        <w:rPr>
          <w:rFonts w:asciiTheme="minorHAnsi" w:hAnsiTheme="minorHAnsi" w:cstheme="minorHAnsi"/>
          <w:sz w:val="22"/>
          <w:szCs w:val="22"/>
          <w:lang w:val="fr-CH"/>
        </w:rPr>
        <w:t xml:space="preserve">Le Réseau des Nations Unies sur les migrations est </w:t>
      </w:r>
      <w:r w:rsidR="00FD54D4" w:rsidRPr="00C94DAD">
        <w:rPr>
          <w:rFonts w:asciiTheme="minorHAnsi" w:hAnsiTheme="minorHAnsi" w:cstheme="minorHAnsi"/>
          <w:sz w:val="22"/>
          <w:szCs w:val="22"/>
          <w:lang w:val="fr-CH"/>
        </w:rPr>
        <w:t>déterminé</w:t>
      </w:r>
      <w:r w:rsidRPr="00C94DAD">
        <w:rPr>
          <w:rFonts w:asciiTheme="minorHAnsi" w:hAnsiTheme="minorHAnsi" w:cstheme="minorHAnsi"/>
          <w:sz w:val="22"/>
          <w:szCs w:val="22"/>
          <w:lang w:val="fr-CH"/>
        </w:rPr>
        <w:t xml:space="preserve"> à aider tous les partenaires à mettre en œuvre le Pacte mondial sur les migrations, </w:t>
      </w:r>
      <w:r w:rsidR="00955B17" w:rsidRPr="00C94DAD">
        <w:rPr>
          <w:rFonts w:asciiTheme="minorHAnsi" w:hAnsiTheme="minorHAnsi" w:cstheme="minorHAnsi"/>
          <w:sz w:val="22"/>
          <w:szCs w:val="22"/>
          <w:lang w:val="fr-CH"/>
        </w:rPr>
        <w:t>conscient</w:t>
      </w:r>
      <w:r w:rsidRPr="00C94DAD">
        <w:rPr>
          <w:rFonts w:asciiTheme="minorHAnsi" w:hAnsiTheme="minorHAnsi" w:cstheme="minorHAnsi"/>
          <w:sz w:val="22"/>
          <w:szCs w:val="22"/>
          <w:lang w:val="fr-CH"/>
        </w:rPr>
        <w:t xml:space="preserve"> que ce cadre de coopération </w:t>
      </w:r>
      <w:r w:rsidR="00955B17" w:rsidRPr="00C94DAD">
        <w:rPr>
          <w:rFonts w:asciiTheme="minorHAnsi" w:hAnsiTheme="minorHAnsi" w:cstheme="minorHAnsi"/>
          <w:sz w:val="22"/>
          <w:szCs w:val="22"/>
          <w:lang w:val="fr-CH"/>
        </w:rPr>
        <w:t>est</w:t>
      </w:r>
      <w:r w:rsidRPr="00C94DAD">
        <w:rPr>
          <w:rFonts w:asciiTheme="minorHAnsi" w:hAnsiTheme="minorHAnsi" w:cstheme="minorHAnsi"/>
          <w:sz w:val="22"/>
          <w:szCs w:val="22"/>
          <w:lang w:val="fr-CH"/>
        </w:rPr>
        <w:t xml:space="preserve"> un outil précieux pour faire en sorte que </w:t>
      </w:r>
      <w:r w:rsidR="00955B17" w:rsidRPr="00C94DAD">
        <w:rPr>
          <w:rFonts w:asciiTheme="minorHAnsi" w:hAnsiTheme="minorHAnsi" w:cstheme="minorHAnsi"/>
          <w:sz w:val="22"/>
          <w:szCs w:val="22"/>
          <w:lang w:val="fr-CH"/>
        </w:rPr>
        <w:t>tous, dans la</w:t>
      </w:r>
      <w:r w:rsidRPr="00C94DAD">
        <w:rPr>
          <w:rFonts w:asciiTheme="minorHAnsi" w:hAnsiTheme="minorHAnsi" w:cstheme="minorHAnsi"/>
          <w:sz w:val="22"/>
          <w:szCs w:val="22"/>
          <w:lang w:val="fr-CH"/>
        </w:rPr>
        <w:t xml:space="preserve"> société, puisse</w:t>
      </w:r>
      <w:r w:rsidR="00955B17" w:rsidRPr="00C94DAD">
        <w:rPr>
          <w:rFonts w:asciiTheme="minorHAnsi" w:hAnsiTheme="minorHAnsi" w:cstheme="minorHAnsi"/>
          <w:sz w:val="22"/>
          <w:szCs w:val="22"/>
          <w:lang w:val="fr-CH"/>
        </w:rPr>
        <w:t>nt</w:t>
      </w:r>
      <w:r w:rsidRPr="00C94DAD">
        <w:rPr>
          <w:rFonts w:asciiTheme="minorHAnsi" w:hAnsiTheme="minorHAnsi" w:cstheme="minorHAnsi"/>
          <w:sz w:val="22"/>
          <w:szCs w:val="22"/>
          <w:lang w:val="fr-CH"/>
        </w:rPr>
        <w:t xml:space="preserve"> contribuer </w:t>
      </w:r>
      <w:r w:rsidR="00A22464" w:rsidRPr="00C94DAD">
        <w:rPr>
          <w:rFonts w:asciiTheme="minorHAnsi" w:hAnsiTheme="minorHAnsi" w:cstheme="minorHAnsi"/>
          <w:sz w:val="22"/>
          <w:szCs w:val="22"/>
          <w:lang w:val="fr-CH"/>
        </w:rPr>
        <w:t>à une r</w:t>
      </w:r>
      <w:r w:rsidR="00955B17" w:rsidRPr="00C94DAD">
        <w:rPr>
          <w:rFonts w:asciiTheme="minorHAnsi" w:hAnsiTheme="minorHAnsi" w:cstheme="minorHAnsi"/>
          <w:sz w:val="22"/>
          <w:szCs w:val="22"/>
          <w:lang w:val="fr-CH"/>
        </w:rPr>
        <w:t>éponse</w:t>
      </w:r>
      <w:r w:rsidR="00A22464" w:rsidRPr="00C94DAD">
        <w:rPr>
          <w:rFonts w:asciiTheme="minorHAnsi" w:hAnsiTheme="minorHAnsi" w:cstheme="minorHAnsi"/>
          <w:sz w:val="22"/>
          <w:szCs w:val="22"/>
          <w:lang w:val="fr-CH"/>
        </w:rPr>
        <w:t xml:space="preserve"> collective à la pandémie de COVID-19 et </w:t>
      </w:r>
      <w:r w:rsidR="00CC394C" w:rsidRPr="00C94DAD">
        <w:rPr>
          <w:rFonts w:asciiTheme="minorHAnsi" w:hAnsiTheme="minorHAnsi" w:cstheme="minorHAnsi"/>
          <w:sz w:val="22"/>
          <w:szCs w:val="22"/>
          <w:lang w:val="fr-CH"/>
        </w:rPr>
        <w:t>bénéficie</w:t>
      </w:r>
      <w:r w:rsidR="00955B17" w:rsidRPr="00C94DAD">
        <w:rPr>
          <w:rFonts w:asciiTheme="minorHAnsi" w:hAnsiTheme="minorHAnsi" w:cstheme="minorHAnsi"/>
          <w:sz w:val="22"/>
          <w:szCs w:val="22"/>
          <w:lang w:val="fr-CH"/>
        </w:rPr>
        <w:t>r</w:t>
      </w:r>
      <w:r w:rsidR="00CC394C" w:rsidRPr="00C94DAD">
        <w:rPr>
          <w:rFonts w:asciiTheme="minorHAnsi" w:hAnsiTheme="minorHAnsi" w:cstheme="minorHAnsi"/>
          <w:sz w:val="22"/>
          <w:szCs w:val="22"/>
          <w:lang w:val="fr-CH"/>
        </w:rPr>
        <w:t xml:space="preserve"> d’une </w:t>
      </w:r>
      <w:r w:rsidR="00955B17" w:rsidRPr="00C94DAD">
        <w:rPr>
          <w:rFonts w:asciiTheme="minorHAnsi" w:hAnsiTheme="minorHAnsi" w:cstheme="minorHAnsi"/>
          <w:sz w:val="22"/>
          <w:szCs w:val="22"/>
          <w:lang w:val="fr-CH"/>
        </w:rPr>
        <w:t xml:space="preserve">même </w:t>
      </w:r>
      <w:r w:rsidR="00CC394C" w:rsidRPr="00C94DAD">
        <w:rPr>
          <w:rFonts w:asciiTheme="minorHAnsi" w:hAnsiTheme="minorHAnsi" w:cstheme="minorHAnsi"/>
          <w:sz w:val="22"/>
          <w:szCs w:val="22"/>
          <w:lang w:val="fr-CH"/>
        </w:rPr>
        <w:t xml:space="preserve">protection </w:t>
      </w:r>
      <w:r w:rsidR="00A22464" w:rsidRPr="00C94DAD">
        <w:rPr>
          <w:rFonts w:asciiTheme="minorHAnsi" w:hAnsiTheme="minorHAnsi" w:cstheme="minorHAnsi"/>
          <w:sz w:val="22"/>
          <w:szCs w:val="22"/>
          <w:lang w:val="fr-CH"/>
        </w:rPr>
        <w:t>contre ses effets.</w:t>
      </w:r>
    </w:p>
    <w:p w14:paraId="2E9575D1" w14:textId="289261C2" w:rsidR="00A22464" w:rsidRPr="00C94DAD" w:rsidRDefault="00A22464" w:rsidP="00FD5E76">
      <w:pPr>
        <w:pStyle w:val="NormalWeb"/>
        <w:spacing w:before="0" w:beforeAutospacing="0" w:after="160" w:afterAutospacing="0" w:line="259" w:lineRule="auto"/>
        <w:jc w:val="both"/>
        <w:rPr>
          <w:rFonts w:asciiTheme="minorHAnsi" w:hAnsiTheme="minorHAnsi" w:cstheme="minorHAnsi"/>
          <w:sz w:val="22"/>
          <w:szCs w:val="22"/>
          <w:lang w:val="fr-CH"/>
        </w:rPr>
      </w:pPr>
      <w:r w:rsidRPr="00C94DAD">
        <w:rPr>
          <w:rFonts w:asciiTheme="minorHAnsi" w:hAnsiTheme="minorHAnsi" w:cstheme="minorHAnsi"/>
          <w:sz w:val="22"/>
          <w:szCs w:val="22"/>
          <w:lang w:val="fr-CH"/>
        </w:rPr>
        <w:t xml:space="preserve">À cette fin, la présente note </w:t>
      </w:r>
      <w:r w:rsidR="0047564E" w:rsidRPr="00C94DAD">
        <w:rPr>
          <w:rFonts w:asciiTheme="minorHAnsi" w:hAnsiTheme="minorHAnsi" w:cstheme="minorHAnsi"/>
          <w:sz w:val="22"/>
          <w:szCs w:val="22"/>
          <w:lang w:val="fr-CH"/>
        </w:rPr>
        <w:t xml:space="preserve">d’information </w:t>
      </w:r>
      <w:r w:rsidRPr="00C94DAD">
        <w:rPr>
          <w:rFonts w:asciiTheme="minorHAnsi" w:hAnsiTheme="minorHAnsi" w:cstheme="minorHAnsi"/>
          <w:sz w:val="22"/>
          <w:szCs w:val="22"/>
          <w:lang w:val="fr-CH"/>
        </w:rPr>
        <w:t xml:space="preserve">fait partie d’une série de documents élaborés par le Réseau qui </w:t>
      </w:r>
      <w:r w:rsidR="0047564E" w:rsidRPr="00C94DAD">
        <w:rPr>
          <w:rFonts w:asciiTheme="minorHAnsi" w:hAnsiTheme="minorHAnsi" w:cstheme="minorHAnsi"/>
          <w:sz w:val="22"/>
          <w:szCs w:val="22"/>
          <w:lang w:val="fr-CH"/>
        </w:rPr>
        <w:t>traitent de</w:t>
      </w:r>
      <w:r w:rsidRPr="00C94DAD">
        <w:rPr>
          <w:rFonts w:asciiTheme="minorHAnsi" w:hAnsiTheme="minorHAnsi" w:cstheme="minorHAnsi"/>
          <w:sz w:val="22"/>
          <w:szCs w:val="22"/>
          <w:lang w:val="fr-CH"/>
        </w:rPr>
        <w:t xml:space="preserve"> différents aspects de la pandémie de COVID-19 et leurs </w:t>
      </w:r>
      <w:r w:rsidR="0047564E" w:rsidRPr="00C94DAD">
        <w:rPr>
          <w:rFonts w:asciiTheme="minorHAnsi" w:hAnsiTheme="minorHAnsi" w:cstheme="minorHAnsi"/>
          <w:sz w:val="22"/>
          <w:szCs w:val="22"/>
          <w:lang w:val="fr-CH"/>
        </w:rPr>
        <w:t>conséquences pour</w:t>
      </w:r>
      <w:r w:rsidRPr="00C94DAD">
        <w:rPr>
          <w:rFonts w:asciiTheme="minorHAnsi" w:hAnsiTheme="minorHAnsi" w:cstheme="minorHAnsi"/>
          <w:sz w:val="22"/>
          <w:szCs w:val="22"/>
          <w:lang w:val="fr-CH"/>
        </w:rPr>
        <w:t xml:space="preserve"> les migrants et leur communauté. </w:t>
      </w:r>
      <w:r w:rsidR="00D33D3B" w:rsidRPr="00C94DAD">
        <w:rPr>
          <w:rFonts w:asciiTheme="minorHAnsi" w:hAnsiTheme="minorHAnsi" w:cstheme="minorHAnsi"/>
          <w:sz w:val="22"/>
          <w:szCs w:val="22"/>
          <w:lang w:val="fr-CH"/>
        </w:rPr>
        <w:t>Elle</w:t>
      </w:r>
      <w:r w:rsidRPr="00C94DAD">
        <w:rPr>
          <w:rFonts w:asciiTheme="minorHAnsi" w:hAnsiTheme="minorHAnsi" w:cstheme="minorHAnsi"/>
          <w:sz w:val="22"/>
          <w:szCs w:val="22"/>
          <w:lang w:val="fr-CH"/>
        </w:rPr>
        <w:t xml:space="preserve"> </w:t>
      </w:r>
      <w:r w:rsidR="00A003C9" w:rsidRPr="00C94DAD">
        <w:rPr>
          <w:rFonts w:asciiTheme="minorHAnsi" w:hAnsiTheme="minorHAnsi" w:cstheme="minorHAnsi"/>
          <w:sz w:val="22"/>
          <w:szCs w:val="22"/>
          <w:lang w:val="fr-CH"/>
        </w:rPr>
        <w:t>vise à fournir aux États et aux autres parties prenantes des orientations pratiques en matière de prévention et de r</w:t>
      </w:r>
      <w:r w:rsidR="00D33D3B" w:rsidRPr="00C94DAD">
        <w:rPr>
          <w:rFonts w:asciiTheme="minorHAnsi" w:hAnsiTheme="minorHAnsi" w:cstheme="minorHAnsi"/>
          <w:sz w:val="22"/>
          <w:szCs w:val="22"/>
          <w:lang w:val="fr-CH"/>
        </w:rPr>
        <w:t>éponse</w:t>
      </w:r>
      <w:r w:rsidR="00A003C9" w:rsidRPr="00C94DAD">
        <w:rPr>
          <w:rFonts w:asciiTheme="minorHAnsi" w:hAnsiTheme="minorHAnsi" w:cstheme="minorHAnsi"/>
          <w:sz w:val="22"/>
          <w:szCs w:val="22"/>
          <w:lang w:val="fr-CH"/>
        </w:rPr>
        <w:t xml:space="preserve"> à la COVID-19 dans le contexte de la détention des immigrants, en </w:t>
      </w:r>
      <w:r w:rsidR="00CC394C" w:rsidRPr="00C94DAD">
        <w:rPr>
          <w:rFonts w:asciiTheme="minorHAnsi" w:hAnsiTheme="minorHAnsi" w:cstheme="minorHAnsi"/>
          <w:sz w:val="22"/>
          <w:szCs w:val="22"/>
          <w:lang w:val="fr-CH"/>
        </w:rPr>
        <w:t>présentant</w:t>
      </w:r>
      <w:r w:rsidR="00A003C9" w:rsidRPr="00C94DAD">
        <w:rPr>
          <w:rFonts w:asciiTheme="minorHAnsi" w:hAnsiTheme="minorHAnsi" w:cstheme="minorHAnsi"/>
          <w:sz w:val="22"/>
          <w:szCs w:val="22"/>
          <w:lang w:val="fr-CH"/>
        </w:rPr>
        <w:t xml:space="preserve"> des pratiques prometteuses </w:t>
      </w:r>
      <w:r w:rsidR="00CC394C" w:rsidRPr="00C94DAD">
        <w:rPr>
          <w:rFonts w:asciiTheme="minorHAnsi" w:hAnsiTheme="minorHAnsi" w:cstheme="minorHAnsi"/>
          <w:sz w:val="22"/>
          <w:szCs w:val="22"/>
          <w:lang w:val="fr-CH"/>
        </w:rPr>
        <w:t>pouvant servir de</w:t>
      </w:r>
      <w:r w:rsidR="00A003C9" w:rsidRPr="00C94DAD">
        <w:rPr>
          <w:rFonts w:asciiTheme="minorHAnsi" w:hAnsiTheme="minorHAnsi" w:cstheme="minorHAnsi"/>
          <w:sz w:val="22"/>
          <w:szCs w:val="22"/>
          <w:lang w:val="fr-CH"/>
        </w:rPr>
        <w:t xml:space="preserve"> modèles sur lesquels s’appuyer. Nous attendons avec intérêt </w:t>
      </w:r>
      <w:r w:rsidR="00FD54D4" w:rsidRPr="00C94DAD">
        <w:rPr>
          <w:rFonts w:asciiTheme="minorHAnsi" w:hAnsiTheme="minorHAnsi" w:cstheme="minorHAnsi"/>
          <w:sz w:val="22"/>
          <w:szCs w:val="22"/>
          <w:lang w:val="fr-CH"/>
        </w:rPr>
        <w:t>les réactions</w:t>
      </w:r>
      <w:r w:rsidR="00A003C9" w:rsidRPr="00C94DAD">
        <w:rPr>
          <w:rFonts w:asciiTheme="minorHAnsi" w:hAnsiTheme="minorHAnsi" w:cstheme="minorHAnsi"/>
          <w:sz w:val="22"/>
          <w:szCs w:val="22"/>
          <w:lang w:val="fr-CH"/>
        </w:rPr>
        <w:t xml:space="preserve"> de tous les partenaires et en</w:t>
      </w:r>
      <w:r w:rsidR="00D33D3B" w:rsidRPr="00C94DAD">
        <w:rPr>
          <w:rFonts w:asciiTheme="minorHAnsi" w:hAnsiTheme="minorHAnsi" w:cstheme="minorHAnsi"/>
          <w:sz w:val="22"/>
          <w:szCs w:val="22"/>
          <w:lang w:val="fr-CH"/>
        </w:rPr>
        <w:t>visageons d’a</w:t>
      </w:r>
      <w:r w:rsidR="00A003C9" w:rsidRPr="00C94DAD">
        <w:rPr>
          <w:rFonts w:asciiTheme="minorHAnsi" w:hAnsiTheme="minorHAnsi" w:cstheme="minorHAnsi"/>
          <w:sz w:val="22"/>
          <w:szCs w:val="22"/>
          <w:lang w:val="fr-CH"/>
        </w:rPr>
        <w:t xml:space="preserve">ctualiser ces recommandations </w:t>
      </w:r>
      <w:r w:rsidR="00FD54D4" w:rsidRPr="00C94DAD">
        <w:rPr>
          <w:rFonts w:asciiTheme="minorHAnsi" w:hAnsiTheme="minorHAnsi" w:cstheme="minorHAnsi"/>
          <w:sz w:val="22"/>
          <w:szCs w:val="22"/>
          <w:lang w:val="fr-CH"/>
        </w:rPr>
        <w:t>en</w:t>
      </w:r>
      <w:r w:rsidR="00A003C9" w:rsidRPr="00C94DAD">
        <w:rPr>
          <w:rFonts w:asciiTheme="minorHAnsi" w:hAnsiTheme="minorHAnsi" w:cstheme="minorHAnsi"/>
          <w:sz w:val="22"/>
          <w:szCs w:val="22"/>
          <w:lang w:val="fr-CH"/>
        </w:rPr>
        <w:t xml:space="preserve"> permanen</w:t>
      </w:r>
      <w:r w:rsidR="00FD54D4" w:rsidRPr="00C94DAD">
        <w:rPr>
          <w:rFonts w:asciiTheme="minorHAnsi" w:hAnsiTheme="minorHAnsi" w:cstheme="minorHAnsi"/>
          <w:sz w:val="22"/>
          <w:szCs w:val="22"/>
          <w:lang w:val="fr-CH"/>
        </w:rPr>
        <w:t>c</w:t>
      </w:r>
      <w:r w:rsidR="00A003C9" w:rsidRPr="00C94DAD">
        <w:rPr>
          <w:rFonts w:asciiTheme="minorHAnsi" w:hAnsiTheme="minorHAnsi" w:cstheme="minorHAnsi"/>
          <w:sz w:val="22"/>
          <w:szCs w:val="22"/>
          <w:lang w:val="fr-CH"/>
        </w:rPr>
        <w:t>e.</w:t>
      </w:r>
    </w:p>
    <w:p w14:paraId="62E76050" w14:textId="345D581F" w:rsidR="006117ED" w:rsidRPr="00C94DAD" w:rsidRDefault="00A003C9" w:rsidP="00FD5E76">
      <w:pPr>
        <w:pStyle w:val="NormalWeb"/>
        <w:spacing w:before="0" w:beforeAutospacing="0" w:after="0" w:afterAutospacing="0" w:line="259" w:lineRule="auto"/>
        <w:jc w:val="both"/>
        <w:rPr>
          <w:rFonts w:asciiTheme="minorHAnsi" w:hAnsiTheme="minorHAnsi" w:cstheme="minorHAnsi"/>
          <w:sz w:val="22"/>
          <w:szCs w:val="22"/>
          <w:lang w:val="fr-CH"/>
        </w:rPr>
      </w:pPr>
      <w:bookmarkStart w:id="5" w:name="lt_pId010"/>
      <w:bookmarkEnd w:id="4"/>
      <w:r w:rsidRPr="00C94DAD">
        <w:rPr>
          <w:rFonts w:asciiTheme="minorHAnsi" w:hAnsiTheme="minorHAnsi" w:cstheme="minorHAnsi"/>
          <w:sz w:val="22"/>
          <w:szCs w:val="22"/>
          <w:lang w:val="fr-CH"/>
        </w:rPr>
        <w:t>Le groupe de travail est codirigé par</w:t>
      </w:r>
      <w:bookmarkEnd w:id="5"/>
      <w:r w:rsidRPr="00C94DAD">
        <w:rPr>
          <w:rFonts w:asciiTheme="minorHAnsi" w:hAnsiTheme="minorHAnsi" w:cstheme="minorHAnsi"/>
          <w:sz w:val="22"/>
          <w:szCs w:val="22"/>
          <w:lang w:val="fr-CH"/>
        </w:rPr>
        <w:t> :</w:t>
      </w:r>
    </w:p>
    <w:p w14:paraId="6166C4D6" w14:textId="35C7B1CE" w:rsidR="006117ED" w:rsidRPr="00C94DAD" w:rsidRDefault="006117ED" w:rsidP="00FD5E76">
      <w:pPr>
        <w:pStyle w:val="NormalWeb"/>
        <w:numPr>
          <w:ilvl w:val="0"/>
          <w:numId w:val="5"/>
        </w:numPr>
        <w:spacing w:before="0" w:beforeAutospacing="0" w:after="0" w:afterAutospacing="0" w:line="259" w:lineRule="auto"/>
        <w:jc w:val="both"/>
        <w:rPr>
          <w:rFonts w:asciiTheme="minorHAnsi" w:hAnsiTheme="minorHAnsi" w:cstheme="minorHAnsi"/>
          <w:color w:val="404040" w:themeColor="text1" w:themeTint="BF"/>
          <w:sz w:val="22"/>
          <w:szCs w:val="22"/>
        </w:rPr>
      </w:pPr>
      <w:bookmarkStart w:id="6" w:name="lt_pId011"/>
      <w:r w:rsidRPr="00C94DAD">
        <w:rPr>
          <w:rFonts w:asciiTheme="minorHAnsi" w:hAnsiTheme="minorHAnsi" w:cstheme="minorHAnsi"/>
          <w:sz w:val="22"/>
          <w:szCs w:val="22"/>
        </w:rPr>
        <w:t xml:space="preserve">Andrea Bruhn </w:t>
      </w:r>
      <w:proofErr w:type="spellStart"/>
      <w:r w:rsidRPr="00C94DAD">
        <w:rPr>
          <w:rFonts w:asciiTheme="minorHAnsi" w:hAnsiTheme="minorHAnsi" w:cstheme="minorHAnsi"/>
          <w:sz w:val="22"/>
          <w:szCs w:val="22"/>
        </w:rPr>
        <w:t>Bové</w:t>
      </w:r>
      <w:proofErr w:type="spellEnd"/>
      <w:r w:rsidRPr="00C94DAD">
        <w:rPr>
          <w:rFonts w:asciiTheme="minorHAnsi" w:hAnsiTheme="minorHAnsi" w:cstheme="minorHAnsi"/>
          <w:sz w:val="22"/>
          <w:szCs w:val="22"/>
        </w:rPr>
        <w:t xml:space="preserve">, HCR </w:t>
      </w:r>
      <w:r w:rsidRPr="00C94DAD">
        <w:rPr>
          <w:rFonts w:asciiTheme="minorHAnsi" w:hAnsiTheme="minorHAnsi" w:cstheme="minorHAnsi"/>
          <w:color w:val="404040" w:themeColor="text1" w:themeTint="BF"/>
          <w:sz w:val="22"/>
          <w:szCs w:val="22"/>
        </w:rPr>
        <w:t>(</w:t>
      </w:r>
      <w:hyperlink r:id="rId12" w:history="1">
        <w:r w:rsidRPr="00C94DAD">
          <w:rPr>
            <w:rStyle w:val="Hyperlink"/>
            <w:rFonts w:asciiTheme="minorHAnsi" w:hAnsiTheme="minorHAnsi" w:cstheme="minorHAnsi"/>
            <w:sz w:val="22"/>
            <w:szCs w:val="22"/>
          </w:rPr>
          <w:t>bruhnbov@unhcr.org</w:t>
        </w:r>
      </w:hyperlink>
      <w:r w:rsidRPr="00C94DAD">
        <w:rPr>
          <w:rFonts w:asciiTheme="minorHAnsi" w:hAnsiTheme="minorHAnsi" w:cstheme="minorHAnsi"/>
          <w:color w:val="404040" w:themeColor="text1" w:themeTint="BF"/>
          <w:sz w:val="22"/>
          <w:szCs w:val="22"/>
        </w:rPr>
        <w:t>)</w:t>
      </w:r>
      <w:bookmarkEnd w:id="6"/>
      <w:r w:rsidRPr="00C94DAD">
        <w:rPr>
          <w:rFonts w:asciiTheme="minorHAnsi" w:hAnsiTheme="minorHAnsi" w:cstheme="minorHAnsi"/>
          <w:color w:val="404040" w:themeColor="text1" w:themeTint="BF"/>
          <w:sz w:val="22"/>
          <w:szCs w:val="22"/>
        </w:rPr>
        <w:t xml:space="preserve"> </w:t>
      </w:r>
    </w:p>
    <w:p w14:paraId="3E9A3589" w14:textId="77777777" w:rsidR="006117ED" w:rsidRPr="00C94DAD" w:rsidRDefault="006117ED" w:rsidP="00FD5E76">
      <w:pPr>
        <w:pStyle w:val="NormalWeb"/>
        <w:numPr>
          <w:ilvl w:val="0"/>
          <w:numId w:val="5"/>
        </w:numPr>
        <w:spacing w:before="0" w:beforeAutospacing="0" w:line="259" w:lineRule="auto"/>
        <w:ind w:left="714" w:hanging="357"/>
        <w:jc w:val="both"/>
        <w:rPr>
          <w:rFonts w:asciiTheme="minorHAnsi" w:hAnsiTheme="minorHAnsi" w:cstheme="minorHAnsi"/>
          <w:color w:val="404040" w:themeColor="text1" w:themeTint="BF"/>
          <w:sz w:val="22"/>
          <w:szCs w:val="22"/>
          <w:lang w:val="fr-CH"/>
        </w:rPr>
      </w:pPr>
      <w:bookmarkStart w:id="7" w:name="lt_pId012"/>
      <w:r w:rsidRPr="00C94DAD">
        <w:rPr>
          <w:rFonts w:asciiTheme="minorHAnsi" w:hAnsiTheme="minorHAnsi" w:cstheme="minorHAnsi"/>
          <w:sz w:val="22"/>
          <w:szCs w:val="22"/>
          <w:lang w:val="fr-CH"/>
        </w:rPr>
        <w:t xml:space="preserve">Irene de Lorenzo-Cáceres </w:t>
      </w:r>
      <w:proofErr w:type="spellStart"/>
      <w:r w:rsidRPr="00C94DAD">
        <w:rPr>
          <w:rFonts w:asciiTheme="minorHAnsi" w:hAnsiTheme="minorHAnsi" w:cstheme="minorHAnsi"/>
          <w:sz w:val="22"/>
          <w:szCs w:val="22"/>
          <w:lang w:val="fr-CH"/>
        </w:rPr>
        <w:t>Cantero</w:t>
      </w:r>
      <w:proofErr w:type="spellEnd"/>
      <w:r w:rsidRPr="00C94DAD">
        <w:rPr>
          <w:rFonts w:asciiTheme="minorHAnsi" w:hAnsiTheme="minorHAnsi" w:cstheme="minorHAnsi"/>
          <w:sz w:val="22"/>
          <w:szCs w:val="22"/>
          <w:lang w:val="fr-CH"/>
        </w:rPr>
        <w:t xml:space="preserve">, UNICEF </w:t>
      </w:r>
      <w:r w:rsidRPr="00C94DAD">
        <w:rPr>
          <w:rFonts w:asciiTheme="minorHAnsi" w:hAnsiTheme="minorHAnsi" w:cstheme="minorHAnsi"/>
          <w:color w:val="404040" w:themeColor="text1" w:themeTint="BF"/>
          <w:sz w:val="22"/>
          <w:szCs w:val="22"/>
          <w:lang w:val="fr-CH"/>
        </w:rPr>
        <w:t>(</w:t>
      </w:r>
      <w:hyperlink r:id="rId13" w:history="1">
        <w:r w:rsidRPr="00C94DAD">
          <w:rPr>
            <w:rStyle w:val="Hyperlink"/>
            <w:rFonts w:asciiTheme="minorHAnsi" w:hAnsiTheme="minorHAnsi" w:cstheme="minorHAnsi"/>
            <w:sz w:val="22"/>
            <w:szCs w:val="22"/>
            <w:lang w:val="fr-CH"/>
          </w:rPr>
          <w:t>idelorenzocaceres@unicef.org</w:t>
        </w:r>
      </w:hyperlink>
      <w:r w:rsidRPr="00C94DAD">
        <w:rPr>
          <w:rFonts w:asciiTheme="minorHAnsi" w:hAnsiTheme="minorHAnsi" w:cstheme="minorHAnsi"/>
          <w:color w:val="404040" w:themeColor="text1" w:themeTint="BF"/>
          <w:sz w:val="22"/>
          <w:szCs w:val="22"/>
          <w:lang w:val="fr-CH"/>
        </w:rPr>
        <w:t>)</w:t>
      </w:r>
      <w:bookmarkEnd w:id="7"/>
    </w:p>
    <w:p w14:paraId="3D04A2E9" w14:textId="77777777" w:rsidR="006117ED" w:rsidRPr="00C94DAD" w:rsidRDefault="006117ED" w:rsidP="00FD5E76">
      <w:pPr>
        <w:pStyle w:val="NormalWeb"/>
        <w:numPr>
          <w:ilvl w:val="0"/>
          <w:numId w:val="5"/>
        </w:numPr>
        <w:spacing w:before="0" w:beforeAutospacing="0" w:line="259" w:lineRule="auto"/>
        <w:ind w:left="714" w:hanging="357"/>
        <w:jc w:val="both"/>
        <w:rPr>
          <w:rFonts w:asciiTheme="minorHAnsi" w:hAnsiTheme="minorHAnsi" w:cstheme="minorHAnsi"/>
          <w:color w:val="404040" w:themeColor="text1" w:themeTint="BF"/>
          <w:sz w:val="22"/>
          <w:szCs w:val="22"/>
        </w:rPr>
      </w:pPr>
      <w:r w:rsidRPr="00C94DAD">
        <w:rPr>
          <w:rFonts w:cstheme="minorHAnsi"/>
          <w:noProof/>
        </w:rPr>
        <mc:AlternateContent>
          <mc:Choice Requires="wps">
            <w:drawing>
              <wp:anchor distT="0" distB="0" distL="114300" distR="114300" simplePos="0" relativeHeight="251658240" behindDoc="0" locked="0" layoutInCell="1" allowOverlap="1" wp14:anchorId="5899008C" wp14:editId="051E4F68">
                <wp:simplePos x="0" y="0"/>
                <wp:positionH relativeFrom="margin">
                  <wp:align>left</wp:align>
                </wp:positionH>
                <wp:positionV relativeFrom="paragraph">
                  <wp:posOffset>348810</wp:posOffset>
                </wp:positionV>
                <wp:extent cx="59988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98845" cy="0"/>
                        </a:xfrm>
                        <a:prstGeom prst="line">
                          <a:avLst/>
                        </a:prstGeom>
                        <a:ln w="25400">
                          <a:solidFill>
                            <a:srgbClr val="499C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FD5BB1" id="Straight Connector 7"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45pt" to="472.3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" strokecolor="#499cd9" strokeweight="2pt">
                <v:stroke joinstyle="miter"/>
                <w10:wrap anchorx="margin"/>
              </v:line>
            </w:pict>
          </mc:Fallback>
        </mc:AlternateContent>
      </w:r>
      <w:bookmarkStart w:id="8" w:name="lt_pId013"/>
      <w:r w:rsidRPr="00C94DAD">
        <w:rPr>
          <w:rFonts w:asciiTheme="minorHAnsi" w:hAnsiTheme="minorHAnsi" w:cstheme="minorHAnsi"/>
          <w:sz w:val="22"/>
          <w:szCs w:val="22"/>
        </w:rPr>
        <w:t xml:space="preserve">Silvia Gómez </w:t>
      </w:r>
      <w:proofErr w:type="spellStart"/>
      <w:r w:rsidRPr="00C94DAD">
        <w:rPr>
          <w:rFonts w:asciiTheme="minorHAnsi" w:hAnsiTheme="minorHAnsi" w:cstheme="minorHAnsi"/>
          <w:sz w:val="22"/>
          <w:szCs w:val="22"/>
        </w:rPr>
        <w:t>Moradillo</w:t>
      </w:r>
      <w:proofErr w:type="spellEnd"/>
      <w:r w:rsidRPr="00C94DAD">
        <w:rPr>
          <w:rFonts w:asciiTheme="minorHAnsi" w:hAnsiTheme="minorHAnsi" w:cstheme="minorHAnsi"/>
          <w:sz w:val="22"/>
          <w:szCs w:val="22"/>
        </w:rPr>
        <w:t xml:space="preserve">, International Detention Coalition </w:t>
      </w:r>
      <w:r w:rsidRPr="00C94DAD">
        <w:rPr>
          <w:rFonts w:asciiTheme="minorHAnsi" w:hAnsiTheme="minorHAnsi" w:cstheme="minorHAnsi"/>
          <w:color w:val="404040" w:themeColor="text1" w:themeTint="BF"/>
          <w:sz w:val="22"/>
          <w:szCs w:val="22"/>
        </w:rPr>
        <w:t>(</w:t>
      </w:r>
      <w:hyperlink r:id="rId14" w:history="1">
        <w:r w:rsidRPr="00C94DAD">
          <w:rPr>
            <w:rStyle w:val="Hyperlink"/>
            <w:rFonts w:asciiTheme="minorHAnsi" w:hAnsiTheme="minorHAnsi" w:cstheme="minorHAnsi"/>
            <w:sz w:val="22"/>
            <w:szCs w:val="22"/>
          </w:rPr>
          <w:t>sgomez@idcoalition.org</w:t>
        </w:r>
      </w:hyperlink>
      <w:r w:rsidRPr="00C94DAD">
        <w:rPr>
          <w:rFonts w:asciiTheme="minorHAnsi" w:hAnsiTheme="minorHAnsi" w:cstheme="minorHAnsi"/>
          <w:color w:val="404040" w:themeColor="text1" w:themeTint="BF"/>
          <w:sz w:val="22"/>
          <w:szCs w:val="22"/>
        </w:rPr>
        <w:t>)</w:t>
      </w:r>
      <w:bookmarkEnd w:id="8"/>
      <w:r w:rsidRPr="00C94DAD">
        <w:rPr>
          <w:rFonts w:asciiTheme="minorHAnsi" w:hAnsiTheme="minorHAnsi" w:cstheme="minorHAnsi"/>
          <w:color w:val="404040" w:themeColor="text1" w:themeTint="BF"/>
          <w:sz w:val="22"/>
          <w:szCs w:val="22"/>
        </w:rPr>
        <w:t xml:space="preserve">  </w:t>
      </w:r>
    </w:p>
    <w:p w14:paraId="6EE4383C" w14:textId="014BBA99" w:rsidR="009133EB" w:rsidRPr="00C94DAD" w:rsidRDefault="00A25A92" w:rsidP="001A14A0">
      <w:pPr>
        <w:spacing w:after="120" w:line="259" w:lineRule="auto"/>
        <w:jc w:val="both"/>
        <w:rPr>
          <w:sz w:val="22"/>
          <w:szCs w:val="22"/>
          <w:lang w:val="fr-CH"/>
        </w:rPr>
      </w:pPr>
      <w:bookmarkStart w:id="9" w:name="lt_pId014"/>
      <w:r w:rsidRPr="00C94DAD">
        <w:rPr>
          <w:sz w:val="22"/>
          <w:szCs w:val="22"/>
          <w:lang w:val="fr-CH"/>
        </w:rPr>
        <w:lastRenderedPageBreak/>
        <w:t>La pandémie de</w:t>
      </w:r>
      <w:r w:rsidR="006117ED" w:rsidRPr="00C94DAD">
        <w:rPr>
          <w:sz w:val="22"/>
          <w:szCs w:val="22"/>
          <w:lang w:val="fr-CH"/>
        </w:rPr>
        <w:t xml:space="preserve"> COVID-19</w:t>
      </w:r>
      <w:r w:rsidRPr="00C94DAD">
        <w:rPr>
          <w:sz w:val="22"/>
          <w:szCs w:val="22"/>
          <w:lang w:val="fr-CH"/>
        </w:rPr>
        <w:t xml:space="preserve"> touche </w:t>
      </w:r>
      <w:r w:rsidR="009133EB" w:rsidRPr="00C94DAD">
        <w:rPr>
          <w:sz w:val="22"/>
          <w:szCs w:val="22"/>
          <w:lang w:val="fr-CH"/>
        </w:rPr>
        <w:t xml:space="preserve">de manière disproportionnée </w:t>
      </w:r>
      <w:r w:rsidRPr="00C94DAD">
        <w:rPr>
          <w:sz w:val="22"/>
          <w:szCs w:val="22"/>
          <w:lang w:val="fr-CH"/>
        </w:rPr>
        <w:t>les personnes en situation de vulnérabilité et les communautés marginalisées</w:t>
      </w:r>
      <w:r w:rsidR="009133EB" w:rsidRPr="00C94DAD">
        <w:rPr>
          <w:sz w:val="22"/>
          <w:szCs w:val="22"/>
          <w:lang w:val="fr-CH"/>
        </w:rPr>
        <w:t>. Les migrants ne font pas exception, en particulier ceux qui s</w:t>
      </w:r>
      <w:r w:rsidR="00DC21FD" w:rsidRPr="00C94DAD">
        <w:rPr>
          <w:sz w:val="22"/>
          <w:szCs w:val="22"/>
          <w:lang w:val="fr-CH"/>
        </w:rPr>
        <w:t>e trouvent</w:t>
      </w:r>
      <w:r w:rsidR="009133EB" w:rsidRPr="00C94DAD">
        <w:rPr>
          <w:sz w:val="22"/>
          <w:szCs w:val="22"/>
          <w:lang w:val="fr-CH"/>
        </w:rPr>
        <w:t xml:space="preserve"> en détention</w:t>
      </w:r>
      <w:bookmarkEnd w:id="9"/>
      <w:r w:rsidR="006117ED" w:rsidRPr="00C94DAD">
        <w:rPr>
          <w:rStyle w:val="FootnoteReference"/>
          <w:sz w:val="22"/>
          <w:szCs w:val="22"/>
        </w:rPr>
        <w:footnoteReference w:id="1"/>
      </w:r>
      <w:r w:rsidR="009133EB" w:rsidRPr="00C94DAD">
        <w:rPr>
          <w:sz w:val="22"/>
          <w:szCs w:val="22"/>
          <w:lang w:val="fr-CH"/>
        </w:rPr>
        <w:t xml:space="preserve">. Dans les centres souvent surpeuplés où ils sont détenus, </w:t>
      </w:r>
      <w:r w:rsidR="0065150D" w:rsidRPr="00C94DAD">
        <w:rPr>
          <w:sz w:val="22"/>
          <w:szCs w:val="22"/>
          <w:lang w:val="fr-CH"/>
        </w:rPr>
        <w:t>les informations</w:t>
      </w:r>
      <w:r w:rsidR="0074463C" w:rsidRPr="00C94DAD">
        <w:rPr>
          <w:sz w:val="22"/>
          <w:szCs w:val="22"/>
          <w:lang w:val="fr-CH"/>
        </w:rPr>
        <w:t xml:space="preserve"> erronées</w:t>
      </w:r>
      <w:r w:rsidR="0065150D" w:rsidRPr="00C94DAD">
        <w:rPr>
          <w:sz w:val="22"/>
          <w:szCs w:val="22"/>
          <w:lang w:val="fr-CH"/>
        </w:rPr>
        <w:t xml:space="preserve"> sont </w:t>
      </w:r>
      <w:r w:rsidR="00DC21FD" w:rsidRPr="00C94DAD">
        <w:rPr>
          <w:sz w:val="22"/>
          <w:szCs w:val="22"/>
          <w:lang w:val="fr-CH"/>
        </w:rPr>
        <w:t>monnaie courante</w:t>
      </w:r>
      <w:r w:rsidR="0065150D" w:rsidRPr="00C94DAD">
        <w:rPr>
          <w:sz w:val="22"/>
          <w:szCs w:val="22"/>
          <w:lang w:val="fr-CH"/>
        </w:rPr>
        <w:t>, la distanciation physique impossible, les installations d’hygiène et d’assainissement in</w:t>
      </w:r>
      <w:r w:rsidR="00DC21FD" w:rsidRPr="00C94DAD">
        <w:rPr>
          <w:sz w:val="22"/>
          <w:szCs w:val="22"/>
          <w:lang w:val="fr-CH"/>
        </w:rPr>
        <w:t>suffisantes,</w:t>
      </w:r>
      <w:r w:rsidR="0065150D" w:rsidRPr="00C94DAD">
        <w:rPr>
          <w:sz w:val="22"/>
          <w:szCs w:val="22"/>
          <w:lang w:val="fr-CH"/>
        </w:rPr>
        <w:t xml:space="preserve"> et les ressources humaines s</w:t>
      </w:r>
      <w:r w:rsidR="008E6271" w:rsidRPr="00C94DAD">
        <w:rPr>
          <w:sz w:val="22"/>
          <w:szCs w:val="22"/>
          <w:lang w:val="fr-CH"/>
        </w:rPr>
        <w:t>urchargées</w:t>
      </w:r>
      <w:r w:rsidR="0065150D" w:rsidRPr="00C94DAD">
        <w:rPr>
          <w:sz w:val="22"/>
          <w:szCs w:val="22"/>
          <w:lang w:val="fr-CH"/>
        </w:rPr>
        <w:t>.</w:t>
      </w:r>
    </w:p>
    <w:p w14:paraId="51408883" w14:textId="1A74B95E" w:rsidR="0065150D" w:rsidRPr="00C94DAD" w:rsidRDefault="009A2748" w:rsidP="001A14A0">
      <w:pPr>
        <w:spacing w:after="120" w:line="259" w:lineRule="auto"/>
        <w:jc w:val="both"/>
        <w:rPr>
          <w:sz w:val="22"/>
          <w:szCs w:val="22"/>
          <w:lang w:val="fr-CH"/>
        </w:rPr>
      </w:pPr>
      <w:r w:rsidRPr="00C94DAD">
        <w:rPr>
          <w:sz w:val="22"/>
          <w:szCs w:val="22"/>
          <w:lang w:val="fr-CH"/>
        </w:rPr>
        <w:t>Aussitôt</w:t>
      </w:r>
      <w:r w:rsidR="0074463C" w:rsidRPr="00C94DAD">
        <w:rPr>
          <w:sz w:val="22"/>
          <w:szCs w:val="22"/>
          <w:lang w:val="fr-CH"/>
        </w:rPr>
        <w:t xml:space="preserve"> que</w:t>
      </w:r>
      <w:r w:rsidR="0065150D" w:rsidRPr="00C94DAD">
        <w:rPr>
          <w:sz w:val="22"/>
          <w:szCs w:val="22"/>
          <w:lang w:val="fr-CH"/>
        </w:rPr>
        <w:t xml:space="preserve"> le nouveau coronavirus se répand dans un lieu de détention, les migrants </w:t>
      </w:r>
      <w:r w:rsidR="0074463C" w:rsidRPr="00C94DAD">
        <w:rPr>
          <w:sz w:val="22"/>
          <w:szCs w:val="22"/>
          <w:lang w:val="fr-CH"/>
        </w:rPr>
        <w:t>comme</w:t>
      </w:r>
      <w:r w:rsidR="0065150D" w:rsidRPr="00C94DAD">
        <w:rPr>
          <w:sz w:val="22"/>
          <w:szCs w:val="22"/>
          <w:lang w:val="fr-CH"/>
        </w:rPr>
        <w:t xml:space="preserve"> le personnel risque</w:t>
      </w:r>
      <w:r w:rsidR="0074463C" w:rsidRPr="00C94DAD">
        <w:rPr>
          <w:sz w:val="22"/>
          <w:szCs w:val="22"/>
          <w:lang w:val="fr-CH"/>
        </w:rPr>
        <w:t>nt fortement d’être infectés</w:t>
      </w:r>
      <w:r w:rsidRPr="00C94DAD">
        <w:rPr>
          <w:sz w:val="22"/>
          <w:szCs w:val="22"/>
          <w:lang w:val="fr-CH"/>
        </w:rPr>
        <w:t> ; leur</w:t>
      </w:r>
      <w:r w:rsidR="0065150D" w:rsidRPr="00C94DAD">
        <w:rPr>
          <w:sz w:val="22"/>
          <w:szCs w:val="22"/>
          <w:lang w:val="fr-CH"/>
        </w:rPr>
        <w:t xml:space="preserve"> accès aux équipements de protection </w:t>
      </w:r>
      <w:r w:rsidR="00995099" w:rsidRPr="00C94DAD">
        <w:rPr>
          <w:sz w:val="22"/>
          <w:szCs w:val="22"/>
          <w:lang w:val="fr-CH"/>
        </w:rPr>
        <w:t>individuelle</w:t>
      </w:r>
      <w:r w:rsidRPr="00C94DAD">
        <w:rPr>
          <w:sz w:val="22"/>
          <w:szCs w:val="22"/>
          <w:lang w:val="fr-CH"/>
        </w:rPr>
        <w:t xml:space="preserve"> est limité</w:t>
      </w:r>
      <w:r w:rsidR="0065150D" w:rsidRPr="00C94DAD">
        <w:rPr>
          <w:sz w:val="22"/>
          <w:szCs w:val="22"/>
          <w:lang w:val="fr-CH"/>
        </w:rPr>
        <w:t xml:space="preserve">. </w:t>
      </w:r>
      <w:r w:rsidRPr="00C94DAD">
        <w:rPr>
          <w:sz w:val="22"/>
          <w:szCs w:val="22"/>
          <w:lang w:val="fr-CH"/>
        </w:rPr>
        <w:t xml:space="preserve">Les migrants ont souvent du mal à </w:t>
      </w:r>
      <w:r w:rsidR="0074463C" w:rsidRPr="00C94DAD">
        <w:rPr>
          <w:sz w:val="22"/>
          <w:szCs w:val="22"/>
          <w:lang w:val="fr-CH"/>
        </w:rPr>
        <w:t>obtenir</w:t>
      </w:r>
      <w:r w:rsidR="003D33AB" w:rsidRPr="00C94DAD">
        <w:rPr>
          <w:sz w:val="22"/>
          <w:szCs w:val="22"/>
          <w:lang w:val="fr-CH"/>
        </w:rPr>
        <w:t xml:space="preserve"> </w:t>
      </w:r>
      <w:r w:rsidRPr="00C94DAD">
        <w:rPr>
          <w:sz w:val="22"/>
          <w:szCs w:val="22"/>
          <w:lang w:val="fr-CH"/>
        </w:rPr>
        <w:t>l</w:t>
      </w:r>
      <w:r w:rsidR="003D33AB" w:rsidRPr="00C94DAD">
        <w:rPr>
          <w:sz w:val="22"/>
          <w:szCs w:val="22"/>
          <w:lang w:val="fr-CH"/>
        </w:rPr>
        <w:t xml:space="preserve">es informations </w:t>
      </w:r>
      <w:r w:rsidRPr="00C94DAD">
        <w:rPr>
          <w:sz w:val="22"/>
          <w:szCs w:val="22"/>
          <w:lang w:val="fr-CH"/>
        </w:rPr>
        <w:t xml:space="preserve">voulues </w:t>
      </w:r>
      <w:r w:rsidR="003D33AB" w:rsidRPr="00C94DAD">
        <w:rPr>
          <w:sz w:val="22"/>
          <w:szCs w:val="22"/>
          <w:lang w:val="fr-CH"/>
        </w:rPr>
        <w:t xml:space="preserve">et des services </w:t>
      </w:r>
      <w:r w:rsidRPr="00C94DAD">
        <w:rPr>
          <w:sz w:val="22"/>
          <w:szCs w:val="22"/>
          <w:lang w:val="fr-CH"/>
        </w:rPr>
        <w:t>de santé appropriés</w:t>
      </w:r>
      <w:r w:rsidR="003D33AB" w:rsidRPr="00C94DAD">
        <w:rPr>
          <w:sz w:val="22"/>
          <w:szCs w:val="22"/>
          <w:lang w:val="fr-CH"/>
        </w:rPr>
        <w:t xml:space="preserve">. Les personnes âgées, les enfants, les femmes, les personnes </w:t>
      </w:r>
      <w:r w:rsidRPr="00C94DAD">
        <w:rPr>
          <w:sz w:val="22"/>
          <w:szCs w:val="22"/>
          <w:lang w:val="fr-CH"/>
        </w:rPr>
        <w:t xml:space="preserve">présentant un handicap </w:t>
      </w:r>
      <w:r w:rsidR="003D33AB" w:rsidRPr="00C94DAD">
        <w:rPr>
          <w:sz w:val="22"/>
          <w:szCs w:val="22"/>
          <w:lang w:val="fr-CH"/>
        </w:rPr>
        <w:t xml:space="preserve">et d’autres groupes rencontrent des difficultés additionnelles. Il n’est donc pas </w:t>
      </w:r>
      <w:r w:rsidR="00D61AF8" w:rsidRPr="00C94DAD">
        <w:rPr>
          <w:sz w:val="22"/>
          <w:szCs w:val="22"/>
          <w:lang w:val="fr-CH"/>
        </w:rPr>
        <w:t>surprenant que l</w:t>
      </w:r>
      <w:r w:rsidRPr="00C94DAD">
        <w:rPr>
          <w:sz w:val="22"/>
          <w:szCs w:val="22"/>
          <w:lang w:val="fr-CH"/>
        </w:rPr>
        <w:t xml:space="preserve">a tension ait récemment grimpé en flèche </w:t>
      </w:r>
      <w:r w:rsidR="00D61AF8" w:rsidRPr="00C94DAD">
        <w:rPr>
          <w:sz w:val="22"/>
          <w:szCs w:val="22"/>
          <w:lang w:val="fr-CH"/>
        </w:rPr>
        <w:t xml:space="preserve">dans les centres de détention pour immigrants </w:t>
      </w:r>
      <w:r w:rsidRPr="00C94DAD">
        <w:rPr>
          <w:sz w:val="22"/>
          <w:szCs w:val="22"/>
          <w:lang w:val="fr-CH"/>
        </w:rPr>
        <w:t>en raison de</w:t>
      </w:r>
      <w:r w:rsidR="00D61AF8" w:rsidRPr="00C94DAD">
        <w:rPr>
          <w:sz w:val="22"/>
          <w:szCs w:val="22"/>
          <w:lang w:val="fr-CH"/>
        </w:rPr>
        <w:t xml:space="preserve"> l’anxiété croissante des détenus </w:t>
      </w:r>
      <w:r w:rsidRPr="00C94DAD">
        <w:rPr>
          <w:sz w:val="22"/>
          <w:szCs w:val="22"/>
          <w:lang w:val="fr-CH"/>
        </w:rPr>
        <w:t>au sujet de</w:t>
      </w:r>
      <w:r w:rsidR="00D61AF8" w:rsidRPr="00C94DAD">
        <w:rPr>
          <w:sz w:val="22"/>
          <w:szCs w:val="22"/>
          <w:lang w:val="fr-CH"/>
        </w:rPr>
        <w:t xml:space="preserve"> la COVID-19.</w:t>
      </w:r>
    </w:p>
    <w:p w14:paraId="0FBDCBF2" w14:textId="7EAB8BF5" w:rsidR="00D61AF8" w:rsidRPr="00C94DAD" w:rsidRDefault="00D61AF8" w:rsidP="001A14A0">
      <w:pPr>
        <w:spacing w:after="120" w:line="259" w:lineRule="auto"/>
        <w:jc w:val="both"/>
        <w:rPr>
          <w:sz w:val="22"/>
          <w:szCs w:val="22"/>
          <w:lang w:val="fr-CH"/>
        </w:rPr>
      </w:pPr>
      <w:r w:rsidRPr="00C94DAD">
        <w:rPr>
          <w:sz w:val="22"/>
          <w:szCs w:val="22"/>
          <w:lang w:val="fr-CH"/>
        </w:rPr>
        <w:t xml:space="preserve">Tandis qu’un nombre croissant d’États </w:t>
      </w:r>
      <w:r w:rsidR="00D378F6" w:rsidRPr="00C94DAD">
        <w:rPr>
          <w:sz w:val="22"/>
          <w:szCs w:val="22"/>
          <w:lang w:val="fr-CH"/>
        </w:rPr>
        <w:t xml:space="preserve">se préoccupent des droits des migrants et s’emploient à décongestionner les centres de détention, d’autres choisissent malheureusement de détenir davantage de migrants pendant plus longtemps ou de ne les libérer que pour les expulser illégalement. Les raisons </w:t>
      </w:r>
      <w:r w:rsidR="0074463C" w:rsidRPr="00C94DAD">
        <w:rPr>
          <w:sz w:val="22"/>
          <w:szCs w:val="22"/>
          <w:lang w:val="fr-CH"/>
        </w:rPr>
        <w:t>en</w:t>
      </w:r>
      <w:r w:rsidR="00D378F6" w:rsidRPr="00C94DAD">
        <w:rPr>
          <w:sz w:val="22"/>
          <w:szCs w:val="22"/>
          <w:lang w:val="fr-CH"/>
        </w:rPr>
        <w:t xml:space="preserve"> sont</w:t>
      </w:r>
      <w:r w:rsidR="0074463C" w:rsidRPr="00C94DAD">
        <w:rPr>
          <w:sz w:val="22"/>
          <w:szCs w:val="22"/>
          <w:lang w:val="fr-CH"/>
        </w:rPr>
        <w:t xml:space="preserve">, </w:t>
      </w:r>
      <w:r w:rsidR="004B4ED4" w:rsidRPr="00C94DAD">
        <w:rPr>
          <w:sz w:val="22"/>
          <w:szCs w:val="22"/>
          <w:lang w:val="fr-CH"/>
        </w:rPr>
        <w:t>notamment</w:t>
      </w:r>
      <w:r w:rsidR="0074463C" w:rsidRPr="00C94DAD">
        <w:rPr>
          <w:sz w:val="22"/>
          <w:szCs w:val="22"/>
          <w:lang w:val="fr-CH"/>
        </w:rPr>
        <w:t xml:space="preserve">, </w:t>
      </w:r>
      <w:r w:rsidR="00D378F6" w:rsidRPr="00C94DAD">
        <w:rPr>
          <w:sz w:val="22"/>
          <w:szCs w:val="22"/>
          <w:lang w:val="fr-CH"/>
        </w:rPr>
        <w:t>la fermeture des frontières</w:t>
      </w:r>
      <w:r w:rsidR="0016338B" w:rsidRPr="00C94DAD">
        <w:rPr>
          <w:sz w:val="22"/>
          <w:szCs w:val="22"/>
          <w:lang w:val="fr-CH"/>
        </w:rPr>
        <w:t> ;</w:t>
      </w:r>
      <w:r w:rsidR="00D378F6" w:rsidRPr="00C94DAD">
        <w:rPr>
          <w:sz w:val="22"/>
          <w:szCs w:val="22"/>
          <w:lang w:val="fr-CH"/>
        </w:rPr>
        <w:t xml:space="preserve"> la suspension des procédures d’immigration et des retours</w:t>
      </w:r>
      <w:r w:rsidR="0016338B" w:rsidRPr="00C94DAD">
        <w:rPr>
          <w:sz w:val="22"/>
          <w:szCs w:val="22"/>
          <w:lang w:val="fr-CH"/>
        </w:rPr>
        <w:t> ;</w:t>
      </w:r>
      <w:r w:rsidR="00D378F6" w:rsidRPr="00C94DAD">
        <w:rPr>
          <w:sz w:val="22"/>
          <w:szCs w:val="22"/>
          <w:lang w:val="fr-CH"/>
        </w:rPr>
        <w:t xml:space="preserve"> </w:t>
      </w:r>
      <w:r w:rsidR="0016338B" w:rsidRPr="00C94DAD">
        <w:rPr>
          <w:sz w:val="22"/>
          <w:szCs w:val="22"/>
          <w:lang w:val="fr-CH"/>
        </w:rPr>
        <w:t>des préoccupations de santé publique invoquées pour justifier</w:t>
      </w:r>
      <w:r w:rsidR="0085112F" w:rsidRPr="00C94DAD">
        <w:rPr>
          <w:sz w:val="22"/>
          <w:szCs w:val="22"/>
          <w:lang w:val="fr-CH"/>
        </w:rPr>
        <w:t xml:space="preserve"> la détention discriminatoire </w:t>
      </w:r>
      <w:r w:rsidR="0016338B" w:rsidRPr="00C94DAD">
        <w:rPr>
          <w:sz w:val="22"/>
          <w:szCs w:val="22"/>
          <w:lang w:val="fr-CH"/>
        </w:rPr>
        <w:t xml:space="preserve">et systématique </w:t>
      </w:r>
      <w:r w:rsidR="0085112F" w:rsidRPr="00C94DAD">
        <w:rPr>
          <w:sz w:val="22"/>
          <w:szCs w:val="22"/>
          <w:lang w:val="fr-CH"/>
        </w:rPr>
        <w:t>de migrants</w:t>
      </w:r>
      <w:r w:rsidR="0016338B" w:rsidRPr="00C94DAD">
        <w:rPr>
          <w:sz w:val="22"/>
          <w:szCs w:val="22"/>
          <w:lang w:val="fr-CH"/>
        </w:rPr>
        <w:t> sans procédure régulière ; des capacités insuffisantes pour</w:t>
      </w:r>
      <w:r w:rsidR="0085112F" w:rsidRPr="00C94DAD">
        <w:rPr>
          <w:sz w:val="22"/>
          <w:szCs w:val="22"/>
          <w:lang w:val="fr-CH"/>
        </w:rPr>
        <w:t xml:space="preserve"> gérer des solutions alternatives à la détention des immigrants</w:t>
      </w:r>
      <w:r w:rsidR="0016338B" w:rsidRPr="00C94DAD">
        <w:rPr>
          <w:sz w:val="22"/>
          <w:szCs w:val="22"/>
          <w:lang w:val="fr-CH"/>
        </w:rPr>
        <w:t> ;</w:t>
      </w:r>
      <w:r w:rsidR="0085112F" w:rsidRPr="00C94DAD">
        <w:rPr>
          <w:sz w:val="22"/>
          <w:szCs w:val="22"/>
          <w:lang w:val="fr-CH"/>
        </w:rPr>
        <w:t xml:space="preserve"> et l’impossibilité d’assurer une gestion </w:t>
      </w:r>
      <w:r w:rsidR="004B4ED4" w:rsidRPr="00C94DAD">
        <w:rPr>
          <w:sz w:val="22"/>
          <w:szCs w:val="22"/>
          <w:lang w:val="fr-CH"/>
        </w:rPr>
        <w:t xml:space="preserve">transfrontalière </w:t>
      </w:r>
      <w:r w:rsidR="0085112F" w:rsidRPr="00C94DAD">
        <w:rPr>
          <w:sz w:val="22"/>
          <w:szCs w:val="22"/>
          <w:lang w:val="fr-CH"/>
        </w:rPr>
        <w:t>de</w:t>
      </w:r>
      <w:r w:rsidR="004B4ED4" w:rsidRPr="00C94DAD">
        <w:rPr>
          <w:sz w:val="22"/>
          <w:szCs w:val="22"/>
          <w:lang w:val="fr-CH"/>
        </w:rPr>
        <w:t>s</w:t>
      </w:r>
      <w:r w:rsidR="0085112F" w:rsidRPr="00C94DAD">
        <w:rPr>
          <w:sz w:val="22"/>
          <w:szCs w:val="22"/>
          <w:lang w:val="fr-CH"/>
        </w:rPr>
        <w:t xml:space="preserve"> dossiers pendant la pandémie.</w:t>
      </w:r>
    </w:p>
    <w:p w14:paraId="03A01C6A" w14:textId="791413B0" w:rsidR="0085112F" w:rsidRPr="00C94DAD" w:rsidRDefault="0085112F" w:rsidP="001A14A0">
      <w:pPr>
        <w:spacing w:after="120" w:line="259" w:lineRule="auto"/>
        <w:jc w:val="both"/>
        <w:rPr>
          <w:sz w:val="22"/>
          <w:szCs w:val="22"/>
          <w:lang w:val="fr-CH"/>
        </w:rPr>
      </w:pPr>
      <w:bookmarkStart w:id="11" w:name="lt_pId027"/>
      <w:r w:rsidRPr="00C94DAD">
        <w:rPr>
          <w:sz w:val="22"/>
          <w:szCs w:val="22"/>
          <w:lang w:val="fr-CH"/>
        </w:rPr>
        <w:t>Le recours accru à la détention des immigrants dans le contexte de la COVID-19 a des conséquences graves</w:t>
      </w:r>
      <w:r w:rsidR="0060367F" w:rsidRPr="00C94DAD">
        <w:rPr>
          <w:sz w:val="22"/>
          <w:szCs w:val="22"/>
          <w:lang w:val="fr-CH"/>
        </w:rPr>
        <w:t> :</w:t>
      </w:r>
      <w:r w:rsidRPr="00C94DAD">
        <w:rPr>
          <w:sz w:val="22"/>
          <w:szCs w:val="22"/>
          <w:lang w:val="fr-CH"/>
        </w:rPr>
        <w:t xml:space="preserve"> détention </w:t>
      </w:r>
      <w:r w:rsidR="00E26B20" w:rsidRPr="00C94DAD">
        <w:rPr>
          <w:sz w:val="22"/>
          <w:szCs w:val="22"/>
          <w:lang w:val="fr-CH"/>
        </w:rPr>
        <w:t>de</w:t>
      </w:r>
      <w:r w:rsidRPr="00C94DAD">
        <w:rPr>
          <w:sz w:val="22"/>
          <w:szCs w:val="22"/>
          <w:lang w:val="fr-CH"/>
        </w:rPr>
        <w:t xml:space="preserve"> durée indé</w:t>
      </w:r>
      <w:r w:rsidR="0060367F" w:rsidRPr="00C94DAD">
        <w:rPr>
          <w:sz w:val="22"/>
          <w:szCs w:val="22"/>
          <w:lang w:val="fr-CH"/>
        </w:rPr>
        <w:t>terminée</w:t>
      </w:r>
      <w:r w:rsidRPr="00C94DAD">
        <w:rPr>
          <w:sz w:val="22"/>
          <w:szCs w:val="22"/>
          <w:lang w:val="fr-CH"/>
        </w:rPr>
        <w:t xml:space="preserve"> dans des centres surpeuplés pour certains, situation</w:t>
      </w:r>
      <w:r w:rsidR="0060367F" w:rsidRPr="00C94DAD">
        <w:rPr>
          <w:sz w:val="22"/>
          <w:szCs w:val="22"/>
          <w:lang w:val="fr-CH"/>
        </w:rPr>
        <w:t>s</w:t>
      </w:r>
      <w:r w:rsidRPr="00C94DAD">
        <w:rPr>
          <w:sz w:val="22"/>
          <w:szCs w:val="22"/>
          <w:lang w:val="fr-CH"/>
        </w:rPr>
        <w:t xml:space="preserve"> de vulnérabilité prolongée</w:t>
      </w:r>
      <w:r w:rsidR="0060367F" w:rsidRPr="00C94DAD">
        <w:rPr>
          <w:sz w:val="22"/>
          <w:szCs w:val="22"/>
          <w:lang w:val="fr-CH"/>
        </w:rPr>
        <w:t>s</w:t>
      </w:r>
      <w:r w:rsidRPr="00C94DAD">
        <w:rPr>
          <w:sz w:val="22"/>
          <w:szCs w:val="22"/>
          <w:lang w:val="fr-CH"/>
        </w:rPr>
        <w:t xml:space="preserve"> pour d’autres, risque accru d’infection pour tous</w:t>
      </w:r>
      <w:r w:rsidR="00FD5E76">
        <w:rPr>
          <w:sz w:val="22"/>
          <w:szCs w:val="22"/>
          <w:lang w:val="fr-CH"/>
        </w:rPr>
        <w:t xml:space="preserve"> –</w:t>
      </w:r>
      <w:r w:rsidR="00E26B20" w:rsidRPr="00C94DAD">
        <w:rPr>
          <w:sz w:val="22"/>
          <w:szCs w:val="22"/>
          <w:lang w:val="fr-CH"/>
        </w:rPr>
        <w:t xml:space="preserve"> </w:t>
      </w:r>
      <w:r w:rsidR="0060367F" w:rsidRPr="00C94DAD">
        <w:rPr>
          <w:sz w:val="22"/>
          <w:szCs w:val="22"/>
          <w:lang w:val="fr-CH"/>
        </w:rPr>
        <w:t xml:space="preserve">les </w:t>
      </w:r>
      <w:r w:rsidRPr="00C94DAD">
        <w:rPr>
          <w:sz w:val="22"/>
          <w:szCs w:val="22"/>
          <w:lang w:val="fr-CH"/>
        </w:rPr>
        <w:t xml:space="preserve">détenus, le personnel, leur famille et leur communauté. </w:t>
      </w:r>
    </w:p>
    <w:p w14:paraId="2010FA4E" w14:textId="721F0393" w:rsidR="006117ED" w:rsidRPr="00C94DAD" w:rsidRDefault="00BB51A5" w:rsidP="001A14A0">
      <w:pPr>
        <w:spacing w:after="120" w:line="259" w:lineRule="auto"/>
        <w:jc w:val="both"/>
        <w:rPr>
          <w:sz w:val="22"/>
          <w:szCs w:val="22"/>
          <w:lang w:val="fr-CH"/>
        </w:rPr>
      </w:pPr>
      <w:bookmarkStart w:id="12" w:name="lt_pId029"/>
      <w:bookmarkEnd w:id="11"/>
      <w:r w:rsidRPr="00C94DAD">
        <w:rPr>
          <w:sz w:val="22"/>
          <w:szCs w:val="22"/>
          <w:lang w:val="fr-CH"/>
        </w:rPr>
        <w:t xml:space="preserve">Ces dernières semaines, </w:t>
      </w:r>
      <w:r w:rsidR="00A00DE1" w:rsidRPr="00C94DAD">
        <w:rPr>
          <w:sz w:val="22"/>
          <w:szCs w:val="22"/>
          <w:lang w:val="fr-CH"/>
        </w:rPr>
        <w:t>un nombre considérable de</w:t>
      </w:r>
      <w:r w:rsidRPr="00C94DAD">
        <w:rPr>
          <w:sz w:val="22"/>
          <w:szCs w:val="22"/>
          <w:lang w:val="fr-CH"/>
        </w:rPr>
        <w:t xml:space="preserve"> positions politiques </w:t>
      </w:r>
      <w:r w:rsidR="00A00DE1" w:rsidRPr="00C94DAD">
        <w:rPr>
          <w:sz w:val="22"/>
          <w:szCs w:val="22"/>
          <w:lang w:val="fr-CH"/>
        </w:rPr>
        <w:t xml:space="preserve">et juridiques </w:t>
      </w:r>
      <w:r w:rsidRPr="00C94DAD">
        <w:rPr>
          <w:sz w:val="22"/>
          <w:szCs w:val="22"/>
          <w:lang w:val="fr-CH"/>
        </w:rPr>
        <w:t xml:space="preserve">et d’orientations opérationnelles ont été </w:t>
      </w:r>
      <w:r w:rsidR="00BF7460" w:rsidRPr="00C94DAD">
        <w:rPr>
          <w:sz w:val="22"/>
          <w:szCs w:val="22"/>
          <w:lang w:val="fr-CH"/>
        </w:rPr>
        <w:t>formulées</w:t>
      </w:r>
      <w:r w:rsidR="00A00DE1" w:rsidRPr="00C94DAD">
        <w:rPr>
          <w:sz w:val="22"/>
          <w:szCs w:val="22"/>
          <w:lang w:val="fr-CH"/>
        </w:rPr>
        <w:t>, qui analysent en détail</w:t>
      </w:r>
      <w:r w:rsidR="006117ED" w:rsidRPr="00C94DAD">
        <w:rPr>
          <w:sz w:val="22"/>
          <w:szCs w:val="22"/>
          <w:lang w:val="fr-CH"/>
        </w:rPr>
        <w:t xml:space="preserve"> les </w:t>
      </w:r>
      <w:r w:rsidR="00A00DE1" w:rsidRPr="00C94DAD">
        <w:rPr>
          <w:sz w:val="22"/>
          <w:szCs w:val="22"/>
          <w:lang w:val="fr-CH"/>
        </w:rPr>
        <w:t>critères du</w:t>
      </w:r>
      <w:r w:rsidR="006117ED" w:rsidRPr="00C94DAD">
        <w:rPr>
          <w:sz w:val="22"/>
          <w:szCs w:val="22"/>
          <w:lang w:val="fr-CH"/>
        </w:rPr>
        <w:t xml:space="preserve"> droit international auxquels les </w:t>
      </w:r>
      <w:r w:rsidR="00BF7460" w:rsidRPr="00C94DAD">
        <w:rPr>
          <w:sz w:val="22"/>
          <w:szCs w:val="22"/>
          <w:lang w:val="fr-CH"/>
        </w:rPr>
        <w:t xml:space="preserve">États </w:t>
      </w:r>
      <w:r w:rsidR="006117ED" w:rsidRPr="00C94DAD">
        <w:rPr>
          <w:sz w:val="22"/>
          <w:szCs w:val="22"/>
          <w:lang w:val="fr-CH"/>
        </w:rPr>
        <w:t>doivent se conformer dans leur réponse à la crise de la COVID-19, notamment pour protéger toutes les personnes privées de liberté</w:t>
      </w:r>
      <w:bookmarkEnd w:id="12"/>
      <w:r w:rsidR="006117ED" w:rsidRPr="00C94DAD">
        <w:rPr>
          <w:rStyle w:val="FootnoteReference"/>
          <w:sz w:val="22"/>
          <w:szCs w:val="22"/>
        </w:rPr>
        <w:footnoteReference w:id="2"/>
      </w:r>
      <w:r w:rsidR="006117ED" w:rsidRPr="00C94DAD">
        <w:rPr>
          <w:sz w:val="22"/>
          <w:szCs w:val="22"/>
          <w:lang w:val="fr-CH"/>
        </w:rPr>
        <w:t xml:space="preserve">. </w:t>
      </w:r>
    </w:p>
    <w:p w14:paraId="56BBD47D" w14:textId="76EA33FA" w:rsidR="00820B9A" w:rsidRPr="00C94DAD" w:rsidRDefault="006117ED" w:rsidP="001A14A0">
      <w:pPr>
        <w:spacing w:after="120" w:line="259" w:lineRule="auto"/>
        <w:jc w:val="both"/>
        <w:rPr>
          <w:color w:val="FF0000"/>
          <w:sz w:val="22"/>
          <w:szCs w:val="22"/>
          <w:lang w:val="fr-CH"/>
        </w:rPr>
      </w:pPr>
      <w:bookmarkStart w:id="18" w:name="lt_pId030"/>
      <w:r w:rsidRPr="00C94DAD">
        <w:rPr>
          <w:sz w:val="22"/>
          <w:szCs w:val="22"/>
          <w:lang w:val="fr-CH"/>
        </w:rPr>
        <w:lastRenderedPageBreak/>
        <w:t xml:space="preserve">Le présent document </w:t>
      </w:r>
      <w:r w:rsidR="00FC164A" w:rsidRPr="00C94DAD">
        <w:rPr>
          <w:sz w:val="22"/>
          <w:szCs w:val="22"/>
          <w:lang w:val="fr-CH"/>
        </w:rPr>
        <w:t xml:space="preserve">entend </w:t>
      </w:r>
      <w:r w:rsidRPr="00C94DAD">
        <w:rPr>
          <w:sz w:val="22"/>
          <w:szCs w:val="22"/>
          <w:lang w:val="fr-CH"/>
        </w:rPr>
        <w:t>s’appuyer sur ces positions et recommandations et les compléter afin d’</w:t>
      </w:r>
      <w:r w:rsidR="00FC164A" w:rsidRPr="00C94DAD">
        <w:rPr>
          <w:sz w:val="22"/>
          <w:szCs w:val="22"/>
          <w:lang w:val="fr-CH"/>
        </w:rPr>
        <w:t>aider les</w:t>
      </w:r>
      <w:r w:rsidRPr="00C94DAD">
        <w:rPr>
          <w:sz w:val="22"/>
          <w:szCs w:val="22"/>
          <w:lang w:val="fr-CH"/>
        </w:rPr>
        <w:t xml:space="preserve"> États et autres parties prenantes </w:t>
      </w:r>
      <w:r w:rsidR="00FC164A" w:rsidRPr="00C94DAD">
        <w:rPr>
          <w:sz w:val="22"/>
          <w:szCs w:val="22"/>
          <w:lang w:val="fr-CH"/>
        </w:rPr>
        <w:t>à prévenir</w:t>
      </w:r>
      <w:r w:rsidRPr="00C94DAD">
        <w:rPr>
          <w:sz w:val="22"/>
          <w:szCs w:val="22"/>
          <w:lang w:val="fr-CH"/>
        </w:rPr>
        <w:t xml:space="preserve"> la COVID-19</w:t>
      </w:r>
      <w:r w:rsidR="00E26B20" w:rsidRPr="00C94DAD">
        <w:rPr>
          <w:sz w:val="22"/>
          <w:szCs w:val="22"/>
          <w:lang w:val="fr-CH"/>
        </w:rPr>
        <w:t xml:space="preserve"> </w:t>
      </w:r>
      <w:r w:rsidR="00FC164A" w:rsidRPr="00C94DAD">
        <w:rPr>
          <w:sz w:val="22"/>
          <w:szCs w:val="22"/>
          <w:lang w:val="fr-CH"/>
        </w:rPr>
        <w:t>et à y répondre</w:t>
      </w:r>
      <w:r w:rsidRPr="00C94DAD">
        <w:rPr>
          <w:sz w:val="22"/>
          <w:szCs w:val="22"/>
          <w:lang w:val="fr-CH"/>
        </w:rPr>
        <w:t xml:space="preserve"> en privilégiant les alternatives à la détention des immigrants.</w:t>
      </w:r>
    </w:p>
    <w:p w14:paraId="4D44425F" w14:textId="44A95F91" w:rsidR="006117ED" w:rsidRPr="00C94DAD" w:rsidRDefault="00820B9A" w:rsidP="001A14A0">
      <w:pPr>
        <w:spacing w:after="120" w:line="259" w:lineRule="auto"/>
        <w:jc w:val="both"/>
        <w:rPr>
          <w:sz w:val="22"/>
          <w:szCs w:val="22"/>
          <w:lang w:val="fr-CH"/>
        </w:rPr>
      </w:pPr>
      <w:r w:rsidRPr="00C94DAD">
        <w:rPr>
          <w:sz w:val="22"/>
          <w:szCs w:val="22"/>
          <w:lang w:val="fr-CH"/>
        </w:rPr>
        <w:t xml:space="preserve">En </w:t>
      </w:r>
      <w:r w:rsidR="006117ED" w:rsidRPr="00C94DAD">
        <w:rPr>
          <w:sz w:val="22"/>
          <w:szCs w:val="22"/>
          <w:lang w:val="fr-CH"/>
        </w:rPr>
        <w:t xml:space="preserve">particulier, il vise à aider les États et les autres parties prenantes à mettre en œuvre l’objectif 13 du Pacte mondial sur les migrations, </w:t>
      </w:r>
      <w:r w:rsidRPr="00C94DAD">
        <w:rPr>
          <w:sz w:val="22"/>
          <w:szCs w:val="22"/>
          <w:lang w:val="fr-CH"/>
        </w:rPr>
        <w:t>dans l</w:t>
      </w:r>
      <w:r w:rsidR="006117ED" w:rsidRPr="00C94DAD">
        <w:rPr>
          <w:sz w:val="22"/>
          <w:szCs w:val="22"/>
          <w:lang w:val="fr-CH"/>
        </w:rPr>
        <w:t>equel les gouvernements réaffirment leur engagement à « donner la priorité aux solutions non privatives de liberté qui sont conformes au droit international et à adopter une approche fondée sur les droits de l’homme en ce qui concerne la rétention administrative des migrants, en ne recourant à cette dernière qu’en dernier recours ».</w:t>
      </w:r>
      <w:r w:rsidR="00682202" w:rsidRPr="00C94DAD">
        <w:rPr>
          <w:sz w:val="22"/>
          <w:szCs w:val="22"/>
          <w:lang w:val="fr-CH"/>
        </w:rPr>
        <w:t xml:space="preserve"> </w:t>
      </w:r>
      <w:r w:rsidR="001A14A0" w:rsidRPr="00C94DAD">
        <w:rPr>
          <w:sz w:val="22"/>
          <w:szCs w:val="22"/>
          <w:lang w:val="fr-CH"/>
        </w:rPr>
        <w:t>À</w:t>
      </w:r>
      <w:r w:rsidRPr="00C94DAD">
        <w:rPr>
          <w:sz w:val="22"/>
          <w:szCs w:val="22"/>
          <w:lang w:val="fr-CH"/>
        </w:rPr>
        <w:t xml:space="preserve"> cet égard, il s’agit notamment</w:t>
      </w:r>
      <w:r w:rsidR="00682202" w:rsidRPr="00C94DAD">
        <w:rPr>
          <w:sz w:val="22"/>
          <w:szCs w:val="22"/>
          <w:lang w:val="fr-CH"/>
        </w:rPr>
        <w:t xml:space="preserve"> de « réduire les conséquences négatives et potentiellement durables d’un placement en rétention administrative pour les migrants en garantissant une procédure régulière et le respect du principe de proportionnalité en veillant à ce que la rétention dure le moins longtemps possible et ne mette pas en danger l’intégrité physique ou mentale des personnes concernées » ; </w:t>
      </w:r>
      <w:r w:rsidR="00BF7460" w:rsidRPr="00C94DAD">
        <w:rPr>
          <w:sz w:val="22"/>
          <w:szCs w:val="22"/>
          <w:lang w:val="fr-CH"/>
        </w:rPr>
        <w:t>d’« assurer</w:t>
      </w:r>
      <w:r w:rsidR="009F07E2" w:rsidRPr="00C94DAD">
        <w:rPr>
          <w:sz w:val="22"/>
          <w:szCs w:val="22"/>
          <w:lang w:val="fr-CH"/>
        </w:rPr>
        <w:t xml:space="preserve"> l’accès à la justice de tous les migrants placés en rétention administrative ou susceptibles de l’être, ainsi que le droit à l’information et à un réexamen régulier d’une ordonnance de mise en rétention administrative provisoire » ; et de « protéger et respecter à tout moment les droits et l’intérêt supérieur de l’enfant, quel que soit son statut migratoire, en prévoyant diverses mesures de substitution autres que la rétention administrative qui soient viables et non privatives de liberté, au premier rang desquelles la prise en charge communautaire, qui garantissent l’accès à l’éducation et aux soins de santé et respectent le droit à la vie et à l’unité familiale, et en œuvrant par ailleurs à mettre fin à la pratique de la rétention d’enfants dans le contexte des migrations internationales</w:t>
      </w:r>
      <w:bookmarkEnd w:id="18"/>
      <w:r w:rsidR="006117ED" w:rsidRPr="00C94DAD">
        <w:rPr>
          <w:sz w:val="22"/>
          <w:szCs w:val="22"/>
          <w:vertAlign w:val="superscript"/>
        </w:rPr>
        <w:footnoteReference w:id="3"/>
      </w:r>
      <w:r w:rsidR="009F07E2" w:rsidRPr="00C94DAD">
        <w:rPr>
          <w:sz w:val="22"/>
          <w:szCs w:val="22"/>
          <w:lang w:val="fr-CH"/>
        </w:rPr>
        <w:t> ».</w:t>
      </w:r>
    </w:p>
    <w:p w14:paraId="3F8DD136" w14:textId="5E2CDA54" w:rsidR="009F07E2" w:rsidRPr="00C94DAD" w:rsidRDefault="00820B9A" w:rsidP="001A14A0">
      <w:pPr>
        <w:spacing w:after="120" w:line="259" w:lineRule="auto"/>
        <w:jc w:val="both"/>
        <w:rPr>
          <w:sz w:val="22"/>
          <w:szCs w:val="22"/>
          <w:lang w:val="fr-CH"/>
        </w:rPr>
      </w:pPr>
      <w:r w:rsidRPr="00C94DAD">
        <w:rPr>
          <w:sz w:val="22"/>
          <w:szCs w:val="22"/>
          <w:lang w:val="fr-CH"/>
        </w:rPr>
        <w:t xml:space="preserve">Étant donné </w:t>
      </w:r>
      <w:r w:rsidR="009F07E2" w:rsidRPr="00C94DAD">
        <w:rPr>
          <w:sz w:val="22"/>
          <w:szCs w:val="22"/>
          <w:lang w:val="fr-CH"/>
        </w:rPr>
        <w:t xml:space="preserve">cet engagement et </w:t>
      </w:r>
      <w:r w:rsidRPr="00C94DAD">
        <w:rPr>
          <w:sz w:val="22"/>
          <w:szCs w:val="22"/>
          <w:lang w:val="fr-CH"/>
        </w:rPr>
        <w:t>eu égard</w:t>
      </w:r>
      <w:r w:rsidR="009F07E2" w:rsidRPr="00C94DAD">
        <w:rPr>
          <w:sz w:val="22"/>
          <w:szCs w:val="22"/>
          <w:lang w:val="fr-CH"/>
        </w:rPr>
        <w:t xml:space="preserve"> à la pandémie actuelle de COVID-19, le Réseau des Nations Unies sur les migrations invite les États, en partenariat avec les parties prenantes, à :</w:t>
      </w:r>
    </w:p>
    <w:p w14:paraId="20DD9D4B" w14:textId="58054C54" w:rsidR="00BD3EEC" w:rsidRPr="00C94DAD" w:rsidRDefault="00BD3EEC" w:rsidP="001A14A0">
      <w:pPr>
        <w:pStyle w:val="ListParagraph"/>
        <w:numPr>
          <w:ilvl w:val="0"/>
          <w:numId w:val="6"/>
        </w:numPr>
        <w:spacing w:before="120" w:after="120" w:line="259" w:lineRule="auto"/>
        <w:ind w:left="714" w:hanging="357"/>
        <w:contextualSpacing w:val="0"/>
        <w:jc w:val="both"/>
        <w:rPr>
          <w:rFonts w:eastAsia="Times New Roman" w:cstheme="minorHAnsi"/>
          <w:b/>
          <w:bCs/>
          <w:color w:val="4389C8"/>
          <w:spacing w:val="20"/>
          <w:sz w:val="22"/>
          <w:szCs w:val="22"/>
          <w:lang w:val="fr-CH"/>
        </w:rPr>
      </w:pPr>
      <w:bookmarkStart w:id="20" w:name="lt_pId036"/>
      <w:r w:rsidRPr="00C94DAD">
        <w:rPr>
          <w:rFonts w:eastAsia="Times New Roman" w:cstheme="minorHAnsi"/>
          <w:b/>
          <w:bCs/>
          <w:color w:val="4389C8"/>
          <w:spacing w:val="20"/>
          <w:sz w:val="22"/>
          <w:szCs w:val="22"/>
          <w:lang w:val="fr-CH"/>
        </w:rPr>
        <w:t>Ne pas procéder à de nouvelles</w:t>
      </w:r>
      <w:r w:rsidR="00E45CF7" w:rsidRPr="00C94DAD">
        <w:rPr>
          <w:rFonts w:eastAsia="Times New Roman" w:cstheme="minorHAnsi"/>
          <w:b/>
          <w:bCs/>
          <w:color w:val="4389C8"/>
          <w:spacing w:val="20"/>
          <w:sz w:val="22"/>
          <w:szCs w:val="22"/>
          <w:lang w:val="fr-CH"/>
        </w:rPr>
        <w:t xml:space="preserve"> </w:t>
      </w:r>
      <w:r w:rsidRPr="00C94DAD">
        <w:rPr>
          <w:rFonts w:eastAsia="Times New Roman" w:cstheme="minorHAnsi"/>
          <w:b/>
          <w:bCs/>
          <w:color w:val="4389C8"/>
          <w:spacing w:val="20"/>
          <w:sz w:val="22"/>
          <w:szCs w:val="22"/>
          <w:lang w:val="fr-CH"/>
        </w:rPr>
        <w:t>détention</w:t>
      </w:r>
      <w:r w:rsidR="00086C0F" w:rsidRPr="00C94DAD">
        <w:rPr>
          <w:rFonts w:eastAsia="Times New Roman" w:cstheme="minorHAnsi"/>
          <w:b/>
          <w:bCs/>
          <w:color w:val="4389C8"/>
          <w:spacing w:val="20"/>
          <w:sz w:val="22"/>
          <w:szCs w:val="22"/>
          <w:lang w:val="fr-CH"/>
        </w:rPr>
        <w:t>s</w:t>
      </w:r>
      <w:r w:rsidRPr="00C94DAD">
        <w:rPr>
          <w:rFonts w:eastAsia="Times New Roman" w:cstheme="minorHAnsi"/>
          <w:b/>
          <w:bCs/>
          <w:color w:val="4389C8"/>
          <w:spacing w:val="20"/>
          <w:sz w:val="22"/>
          <w:szCs w:val="22"/>
          <w:lang w:val="fr-CH"/>
        </w:rPr>
        <w:t xml:space="preserve"> de migrants pour des </w:t>
      </w:r>
      <w:r w:rsidR="00086C0F" w:rsidRPr="00C94DAD">
        <w:rPr>
          <w:rFonts w:eastAsia="Times New Roman" w:cstheme="minorHAnsi"/>
          <w:b/>
          <w:bCs/>
          <w:color w:val="4389C8"/>
          <w:spacing w:val="20"/>
          <w:sz w:val="22"/>
          <w:szCs w:val="22"/>
          <w:lang w:val="fr-CH"/>
        </w:rPr>
        <w:t>raisons de migration ou de santé,</w:t>
      </w:r>
      <w:r w:rsidRPr="00C94DAD">
        <w:rPr>
          <w:rFonts w:eastAsia="Times New Roman" w:cstheme="minorHAnsi"/>
          <w:b/>
          <w:bCs/>
          <w:color w:val="4389C8"/>
          <w:spacing w:val="20"/>
          <w:sz w:val="22"/>
          <w:szCs w:val="22"/>
          <w:lang w:val="fr-CH"/>
        </w:rPr>
        <w:t xml:space="preserve"> et introduire un moratoire sur le recours à la détention des immigrants.</w:t>
      </w:r>
    </w:p>
    <w:p w14:paraId="6C232900" w14:textId="6CD22F77" w:rsidR="00BD3EEC" w:rsidRPr="00C94DAD" w:rsidRDefault="00086C0F" w:rsidP="001A14A0">
      <w:pPr>
        <w:pStyle w:val="ListParagraph"/>
        <w:numPr>
          <w:ilvl w:val="0"/>
          <w:numId w:val="6"/>
        </w:numPr>
        <w:spacing w:before="120" w:after="120" w:line="259" w:lineRule="auto"/>
        <w:ind w:left="714" w:hanging="357"/>
        <w:contextualSpacing w:val="0"/>
        <w:jc w:val="both"/>
        <w:rPr>
          <w:rFonts w:eastAsia="Times New Roman" w:cstheme="minorHAnsi"/>
          <w:b/>
          <w:bCs/>
          <w:color w:val="4389C8"/>
          <w:spacing w:val="20"/>
          <w:sz w:val="22"/>
          <w:szCs w:val="22"/>
          <w:lang w:val="fr-CH"/>
        </w:rPr>
      </w:pPr>
      <w:r w:rsidRPr="00C94DAD">
        <w:rPr>
          <w:rFonts w:eastAsia="Times New Roman" w:cstheme="minorHAnsi"/>
          <w:b/>
          <w:bCs/>
          <w:color w:val="4389C8"/>
          <w:spacing w:val="20"/>
          <w:sz w:val="22"/>
          <w:szCs w:val="22"/>
          <w:lang w:val="fr-CH"/>
        </w:rPr>
        <w:t>Mettre en place à grande échelle et sans délai d</w:t>
      </w:r>
      <w:r w:rsidR="00BD3EEC" w:rsidRPr="00C94DAD">
        <w:rPr>
          <w:rFonts w:eastAsia="Times New Roman" w:cstheme="minorHAnsi"/>
          <w:b/>
          <w:bCs/>
          <w:color w:val="4389C8"/>
          <w:spacing w:val="20"/>
          <w:sz w:val="22"/>
          <w:szCs w:val="22"/>
          <w:lang w:val="fr-CH"/>
        </w:rPr>
        <w:t xml:space="preserve">es alternatives </w:t>
      </w:r>
      <w:r w:rsidR="009E4F32" w:rsidRPr="00C94DAD">
        <w:rPr>
          <w:rFonts w:eastAsia="Times New Roman" w:cstheme="minorHAnsi"/>
          <w:b/>
          <w:bCs/>
          <w:color w:val="4389C8"/>
          <w:spacing w:val="20"/>
          <w:sz w:val="22"/>
          <w:szCs w:val="22"/>
          <w:lang w:val="fr-CH"/>
        </w:rPr>
        <w:t xml:space="preserve">à base </w:t>
      </w:r>
      <w:r w:rsidR="00BD3EEC" w:rsidRPr="00C94DAD">
        <w:rPr>
          <w:rFonts w:eastAsia="Times New Roman" w:cstheme="minorHAnsi"/>
          <w:b/>
          <w:bCs/>
          <w:color w:val="4389C8"/>
          <w:spacing w:val="20"/>
          <w:sz w:val="22"/>
          <w:szCs w:val="22"/>
          <w:lang w:val="fr-CH"/>
        </w:rPr>
        <w:t>communautaire</w:t>
      </w:r>
      <w:r w:rsidR="009E4F32" w:rsidRPr="00C94DAD">
        <w:rPr>
          <w:rFonts w:eastAsia="Times New Roman" w:cstheme="minorHAnsi"/>
          <w:b/>
          <w:bCs/>
          <w:color w:val="4389C8"/>
          <w:spacing w:val="20"/>
          <w:sz w:val="22"/>
          <w:szCs w:val="22"/>
          <w:lang w:val="fr-CH"/>
        </w:rPr>
        <w:t xml:space="preserve"> et</w:t>
      </w:r>
      <w:r w:rsidR="00BD3EEC" w:rsidRPr="00C94DAD">
        <w:rPr>
          <w:rFonts w:eastAsia="Times New Roman" w:cstheme="minorHAnsi"/>
          <w:b/>
          <w:bCs/>
          <w:color w:val="4389C8"/>
          <w:spacing w:val="20"/>
          <w:sz w:val="22"/>
          <w:szCs w:val="22"/>
          <w:lang w:val="fr-CH"/>
        </w:rPr>
        <w:t xml:space="preserve"> non privatives de liberté à la détention des immigrants, en conformité avec le droit international.</w:t>
      </w:r>
    </w:p>
    <w:p w14:paraId="74376EFD" w14:textId="4EAB9AC7" w:rsidR="009E4F32" w:rsidRPr="00C94DAD" w:rsidRDefault="009E4F32" w:rsidP="001A14A0">
      <w:pPr>
        <w:pStyle w:val="ListParagraph"/>
        <w:numPr>
          <w:ilvl w:val="0"/>
          <w:numId w:val="6"/>
        </w:numPr>
        <w:spacing w:before="120" w:after="120" w:line="259" w:lineRule="auto"/>
        <w:ind w:left="714" w:hanging="357"/>
        <w:contextualSpacing w:val="0"/>
        <w:jc w:val="both"/>
        <w:rPr>
          <w:rFonts w:eastAsia="Times New Roman" w:cstheme="minorHAnsi"/>
          <w:b/>
          <w:bCs/>
          <w:color w:val="4389C8"/>
          <w:spacing w:val="20"/>
          <w:sz w:val="22"/>
          <w:szCs w:val="22"/>
          <w:lang w:val="fr-CH"/>
        </w:rPr>
      </w:pPr>
      <w:r w:rsidRPr="00C94DAD">
        <w:rPr>
          <w:rFonts w:eastAsia="Times New Roman" w:cstheme="minorHAnsi"/>
          <w:b/>
          <w:bCs/>
          <w:color w:val="4389C8"/>
          <w:spacing w:val="20"/>
          <w:sz w:val="22"/>
          <w:szCs w:val="22"/>
          <w:lang w:val="fr-CH"/>
        </w:rPr>
        <w:t xml:space="preserve">Libérer tous les migrants détenus </w:t>
      </w:r>
      <w:r w:rsidR="002F2E37" w:rsidRPr="00C94DAD">
        <w:rPr>
          <w:rFonts w:eastAsia="Times New Roman" w:cstheme="minorHAnsi"/>
          <w:b/>
          <w:bCs/>
          <w:color w:val="4389C8"/>
          <w:spacing w:val="20"/>
          <w:sz w:val="22"/>
          <w:szCs w:val="22"/>
          <w:lang w:val="fr-CH"/>
        </w:rPr>
        <w:t>au profit d’alternatives à base communautaire et non privatives de liberté, en prévoyant des garanties appropriées.</w:t>
      </w:r>
    </w:p>
    <w:p w14:paraId="285D937E" w14:textId="3EE9B9F2" w:rsidR="002F2E37" w:rsidRPr="00C94DAD" w:rsidRDefault="002F2E37" w:rsidP="001A14A0">
      <w:pPr>
        <w:pStyle w:val="ListParagraph"/>
        <w:numPr>
          <w:ilvl w:val="0"/>
          <w:numId w:val="6"/>
        </w:numPr>
        <w:spacing w:before="120" w:after="120" w:line="259" w:lineRule="auto"/>
        <w:ind w:left="714" w:hanging="357"/>
        <w:contextualSpacing w:val="0"/>
        <w:jc w:val="both"/>
        <w:rPr>
          <w:rFonts w:eastAsia="Times New Roman" w:cstheme="minorHAnsi"/>
          <w:b/>
          <w:bCs/>
          <w:color w:val="4389C8"/>
          <w:spacing w:val="20"/>
          <w:sz w:val="22"/>
          <w:szCs w:val="22"/>
          <w:lang w:val="fr-CH"/>
        </w:rPr>
      </w:pPr>
      <w:r w:rsidRPr="00C94DAD">
        <w:rPr>
          <w:rFonts w:eastAsia="Times New Roman" w:cstheme="minorHAnsi"/>
          <w:b/>
          <w:bCs/>
          <w:color w:val="4389C8"/>
          <w:spacing w:val="20"/>
          <w:sz w:val="22"/>
          <w:szCs w:val="22"/>
          <w:lang w:val="fr-CH"/>
        </w:rPr>
        <w:t>Améliorer les conditions dans les lieux de détention d’immigrants pendant que des alternatives sont développées et mises en œuvre.</w:t>
      </w:r>
    </w:p>
    <w:p w14:paraId="56D9ACF4" w14:textId="5FAC4A5C" w:rsidR="006117ED" w:rsidRPr="00FD5E76" w:rsidRDefault="00946499" w:rsidP="001A14A0">
      <w:pPr>
        <w:spacing w:after="120" w:line="259" w:lineRule="auto"/>
        <w:jc w:val="both"/>
        <w:rPr>
          <w:sz w:val="22"/>
          <w:szCs w:val="22"/>
          <w:lang w:val="fr-CH"/>
        </w:rPr>
      </w:pPr>
      <w:bookmarkStart w:id="21" w:name="lt_pId040"/>
      <w:bookmarkEnd w:id="20"/>
      <w:r w:rsidRPr="00C94DAD">
        <w:rPr>
          <w:sz w:val="22"/>
          <w:szCs w:val="22"/>
          <w:lang w:val="fr-CH"/>
        </w:rPr>
        <w:lastRenderedPageBreak/>
        <w:t xml:space="preserve">Ci-après figurent des recommandations pratiques, un appel à l’action, des pratiques prometteuses et des ressources visant à aider les </w:t>
      </w:r>
      <w:r w:rsidR="00BF7460" w:rsidRPr="00C94DAD">
        <w:rPr>
          <w:sz w:val="22"/>
          <w:szCs w:val="22"/>
          <w:lang w:val="fr-CH"/>
        </w:rPr>
        <w:t xml:space="preserve">États </w:t>
      </w:r>
      <w:r w:rsidRPr="00C94DAD">
        <w:rPr>
          <w:sz w:val="22"/>
          <w:szCs w:val="22"/>
          <w:lang w:val="fr-CH"/>
        </w:rPr>
        <w:t xml:space="preserve">et toutes les parties prenantes à répondre aux quatre </w:t>
      </w:r>
      <w:r w:rsidR="00601C22" w:rsidRPr="00C94DAD">
        <w:rPr>
          <w:sz w:val="22"/>
          <w:szCs w:val="22"/>
          <w:lang w:val="fr-CH"/>
        </w:rPr>
        <w:t>points</w:t>
      </w:r>
      <w:r w:rsidRPr="00C94DAD">
        <w:rPr>
          <w:sz w:val="22"/>
          <w:szCs w:val="22"/>
          <w:lang w:val="fr-CH"/>
        </w:rPr>
        <w:t xml:space="preserve"> ci-dessus.</w:t>
      </w:r>
      <w:bookmarkEnd w:id="21"/>
    </w:p>
    <w:p w14:paraId="77CCE042" w14:textId="6914123A" w:rsidR="006117ED" w:rsidRPr="00C94DAD" w:rsidRDefault="00946499" w:rsidP="001A14A0">
      <w:pPr>
        <w:pStyle w:val="ListParagraph"/>
        <w:numPr>
          <w:ilvl w:val="0"/>
          <w:numId w:val="18"/>
        </w:numPr>
        <w:spacing w:before="320" w:after="160" w:line="259" w:lineRule="auto"/>
        <w:ind w:left="425" w:hanging="357"/>
        <w:contextualSpacing w:val="0"/>
        <w:jc w:val="both"/>
        <w:rPr>
          <w:rFonts w:eastAsia="Times New Roman" w:cstheme="minorHAnsi"/>
          <w:b/>
          <w:bCs/>
          <w:color w:val="003366"/>
          <w:sz w:val="32"/>
          <w:szCs w:val="32"/>
          <w:lang w:val="fr-CH"/>
        </w:rPr>
      </w:pPr>
      <w:bookmarkStart w:id="22" w:name="lt_pId041"/>
      <w:r w:rsidRPr="00C94DAD">
        <w:rPr>
          <w:rFonts w:eastAsia="Times New Roman" w:cstheme="minorHAnsi"/>
          <w:b/>
          <w:bCs/>
          <w:color w:val="003366"/>
          <w:sz w:val="32"/>
          <w:szCs w:val="32"/>
          <w:lang w:val="fr-CH"/>
        </w:rPr>
        <w:t>RECOMMAN</w:t>
      </w:r>
      <w:r w:rsidR="006117ED" w:rsidRPr="00C94DAD">
        <w:rPr>
          <w:rFonts w:eastAsia="Times New Roman" w:cstheme="minorHAnsi"/>
          <w:b/>
          <w:bCs/>
          <w:color w:val="003366"/>
          <w:sz w:val="32"/>
          <w:szCs w:val="32"/>
          <w:lang w:val="fr-CH"/>
        </w:rPr>
        <w:t>DATIONS</w:t>
      </w:r>
      <w:bookmarkEnd w:id="22"/>
      <w:r w:rsidRPr="00C94DAD">
        <w:rPr>
          <w:rFonts w:eastAsia="Times New Roman" w:cstheme="minorHAnsi"/>
          <w:b/>
          <w:bCs/>
          <w:color w:val="003366"/>
          <w:sz w:val="32"/>
          <w:szCs w:val="32"/>
          <w:lang w:val="fr-CH"/>
        </w:rPr>
        <w:t xml:space="preserve"> PRATIQUES</w:t>
      </w:r>
    </w:p>
    <w:p w14:paraId="09C43918" w14:textId="67B87BB7" w:rsidR="006117ED" w:rsidRPr="00C94DAD" w:rsidRDefault="006117ED" w:rsidP="001A14A0">
      <w:pPr>
        <w:pStyle w:val="ListParagraph"/>
        <w:numPr>
          <w:ilvl w:val="1"/>
          <w:numId w:val="27"/>
        </w:numPr>
        <w:spacing w:before="240" w:after="120" w:line="259" w:lineRule="auto"/>
        <w:ind w:left="567" w:hanging="431"/>
        <w:contextualSpacing w:val="0"/>
        <w:rPr>
          <w:rFonts w:eastAsia="Times New Roman" w:cstheme="minorHAnsi"/>
          <w:b/>
          <w:bCs/>
          <w:color w:val="4389C8"/>
          <w:spacing w:val="20"/>
          <w:sz w:val="22"/>
          <w:szCs w:val="22"/>
          <w:lang w:val="fr-CH"/>
        </w:rPr>
      </w:pPr>
      <w:bookmarkStart w:id="23" w:name="lt_pId042"/>
      <w:r w:rsidRPr="00C94DAD">
        <w:rPr>
          <w:rFonts w:eastAsia="Times New Roman" w:cstheme="minorHAnsi"/>
          <w:b/>
          <w:bCs/>
          <w:color w:val="4389C8"/>
          <w:spacing w:val="20"/>
          <w:sz w:val="22"/>
          <w:szCs w:val="22"/>
          <w:lang w:val="fr-CH"/>
        </w:rPr>
        <w:t>Pr</w:t>
      </w:r>
      <w:r w:rsidR="00946499" w:rsidRPr="00C94DAD">
        <w:rPr>
          <w:rFonts w:eastAsia="Times New Roman" w:cstheme="minorHAnsi"/>
          <w:b/>
          <w:bCs/>
          <w:color w:val="4389C8"/>
          <w:spacing w:val="20"/>
          <w:sz w:val="22"/>
          <w:szCs w:val="22"/>
          <w:lang w:val="fr-CH"/>
        </w:rPr>
        <w:t>é</w:t>
      </w:r>
      <w:r w:rsidRPr="00C94DAD">
        <w:rPr>
          <w:rFonts w:eastAsia="Times New Roman" w:cstheme="minorHAnsi"/>
          <w:b/>
          <w:bCs/>
          <w:color w:val="4389C8"/>
          <w:spacing w:val="20"/>
          <w:sz w:val="22"/>
          <w:szCs w:val="22"/>
          <w:lang w:val="fr-CH"/>
        </w:rPr>
        <w:t>vention</w:t>
      </w:r>
      <w:bookmarkEnd w:id="23"/>
    </w:p>
    <w:p w14:paraId="4A50633C" w14:textId="319E25C1" w:rsidR="00946499" w:rsidRPr="00C94DAD" w:rsidRDefault="006117ED"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24" w:name="lt_pId043"/>
      <w:r w:rsidRPr="00C94DAD">
        <w:rPr>
          <w:rFonts w:eastAsia="Times New Roman" w:cstheme="minorHAnsi"/>
          <w:sz w:val="22"/>
          <w:szCs w:val="22"/>
          <w:lang w:val="fr-CH"/>
        </w:rPr>
        <w:t>Suspend</w:t>
      </w:r>
      <w:r w:rsidR="00946499" w:rsidRPr="00C94DAD">
        <w:rPr>
          <w:rFonts w:eastAsia="Times New Roman" w:cstheme="minorHAnsi"/>
          <w:sz w:val="22"/>
          <w:szCs w:val="22"/>
          <w:lang w:val="fr-CH"/>
        </w:rPr>
        <w:t xml:space="preserve">re </w:t>
      </w:r>
      <w:r w:rsidR="0025283A" w:rsidRPr="00C94DAD">
        <w:rPr>
          <w:rFonts w:eastAsia="Times New Roman" w:cstheme="minorHAnsi"/>
          <w:sz w:val="22"/>
          <w:szCs w:val="22"/>
          <w:lang w:val="fr-CH"/>
        </w:rPr>
        <w:t xml:space="preserve">les décisions de </w:t>
      </w:r>
      <w:r w:rsidR="003F6604" w:rsidRPr="00C94DAD">
        <w:rPr>
          <w:rFonts w:eastAsia="Times New Roman" w:cstheme="minorHAnsi"/>
          <w:sz w:val="22"/>
          <w:szCs w:val="22"/>
          <w:lang w:val="fr-CH"/>
        </w:rPr>
        <w:t>placement</w:t>
      </w:r>
      <w:r w:rsidR="0025283A" w:rsidRPr="00C94DAD">
        <w:rPr>
          <w:rFonts w:eastAsia="Times New Roman" w:cstheme="minorHAnsi"/>
          <w:sz w:val="22"/>
          <w:szCs w:val="22"/>
          <w:lang w:val="fr-CH"/>
        </w:rPr>
        <w:t xml:space="preserve"> en</w:t>
      </w:r>
      <w:r w:rsidR="00946499" w:rsidRPr="00C94DAD">
        <w:rPr>
          <w:rFonts w:eastAsia="Times New Roman" w:cstheme="minorHAnsi"/>
          <w:sz w:val="22"/>
          <w:szCs w:val="22"/>
          <w:lang w:val="fr-CH"/>
        </w:rPr>
        <w:t xml:space="preserve"> détention </w:t>
      </w:r>
      <w:r w:rsidR="0025283A" w:rsidRPr="00C94DAD">
        <w:rPr>
          <w:rFonts w:eastAsia="Times New Roman" w:cstheme="minorHAnsi"/>
          <w:sz w:val="22"/>
          <w:szCs w:val="22"/>
          <w:lang w:val="fr-CH"/>
        </w:rPr>
        <w:t>de</w:t>
      </w:r>
      <w:r w:rsidR="003F6604" w:rsidRPr="00C94DAD">
        <w:rPr>
          <w:rFonts w:eastAsia="Times New Roman" w:cstheme="minorHAnsi"/>
          <w:sz w:val="22"/>
          <w:szCs w:val="22"/>
          <w:lang w:val="fr-CH"/>
        </w:rPr>
        <w:t>s</w:t>
      </w:r>
      <w:r w:rsidR="00946499" w:rsidRPr="00C94DAD">
        <w:rPr>
          <w:rFonts w:eastAsia="Times New Roman" w:cstheme="minorHAnsi"/>
          <w:sz w:val="22"/>
          <w:szCs w:val="22"/>
          <w:lang w:val="fr-CH"/>
        </w:rPr>
        <w:t xml:space="preserve"> nouveaux arrivants et </w:t>
      </w:r>
      <w:r w:rsidR="0025283A" w:rsidRPr="00C94DAD">
        <w:rPr>
          <w:rFonts w:eastAsia="Times New Roman" w:cstheme="minorHAnsi"/>
          <w:sz w:val="22"/>
          <w:szCs w:val="22"/>
          <w:lang w:val="fr-CH"/>
        </w:rPr>
        <w:t>de</w:t>
      </w:r>
      <w:r w:rsidR="003F6604" w:rsidRPr="00C94DAD">
        <w:rPr>
          <w:rFonts w:eastAsia="Times New Roman" w:cstheme="minorHAnsi"/>
          <w:sz w:val="22"/>
          <w:szCs w:val="22"/>
          <w:lang w:val="fr-CH"/>
        </w:rPr>
        <w:t>s</w:t>
      </w:r>
      <w:r w:rsidR="00946499" w:rsidRPr="00C94DAD">
        <w:rPr>
          <w:rFonts w:eastAsia="Times New Roman" w:cstheme="minorHAnsi"/>
          <w:sz w:val="22"/>
          <w:szCs w:val="22"/>
          <w:lang w:val="fr-CH"/>
        </w:rPr>
        <w:t xml:space="preserve"> migrants dépourvus de documents </w:t>
      </w:r>
      <w:r w:rsidR="00F56E9D" w:rsidRPr="00C94DAD">
        <w:rPr>
          <w:rFonts w:eastAsia="Times New Roman" w:cstheme="minorHAnsi"/>
          <w:sz w:val="22"/>
          <w:szCs w:val="22"/>
          <w:lang w:val="fr-CH"/>
        </w:rPr>
        <w:t xml:space="preserve">vivant </w:t>
      </w:r>
      <w:r w:rsidR="00946499" w:rsidRPr="00C94DAD">
        <w:rPr>
          <w:rFonts w:eastAsia="Times New Roman" w:cstheme="minorHAnsi"/>
          <w:sz w:val="22"/>
          <w:szCs w:val="22"/>
          <w:lang w:val="fr-CH"/>
        </w:rPr>
        <w:t xml:space="preserve">dans la communauté sur la base </w:t>
      </w:r>
      <w:r w:rsidR="00F56E9D" w:rsidRPr="00C94DAD">
        <w:rPr>
          <w:rFonts w:eastAsia="Times New Roman" w:cstheme="minorHAnsi"/>
          <w:sz w:val="22"/>
          <w:szCs w:val="22"/>
          <w:lang w:val="fr-CH"/>
        </w:rPr>
        <w:t>d</w:t>
      </w:r>
      <w:r w:rsidR="0025283A" w:rsidRPr="00C94DAD">
        <w:rPr>
          <w:rFonts w:eastAsia="Times New Roman" w:cstheme="minorHAnsi"/>
          <w:sz w:val="22"/>
          <w:szCs w:val="22"/>
          <w:lang w:val="fr-CH"/>
        </w:rPr>
        <w:t>e leur</w:t>
      </w:r>
      <w:r w:rsidR="00946499" w:rsidRPr="00C94DAD">
        <w:rPr>
          <w:rFonts w:eastAsia="Times New Roman" w:cstheme="minorHAnsi"/>
          <w:sz w:val="22"/>
          <w:szCs w:val="22"/>
          <w:lang w:val="fr-CH"/>
        </w:rPr>
        <w:t xml:space="preserve"> statut migratoire, y compris les </w:t>
      </w:r>
      <w:r w:rsidR="003F6604" w:rsidRPr="00C94DAD">
        <w:rPr>
          <w:rFonts w:eastAsia="Times New Roman" w:cstheme="minorHAnsi"/>
          <w:sz w:val="22"/>
          <w:szCs w:val="22"/>
          <w:lang w:val="fr-CH"/>
        </w:rPr>
        <w:t xml:space="preserve">décisions de </w:t>
      </w:r>
      <w:r w:rsidR="00143466" w:rsidRPr="00C94DAD">
        <w:rPr>
          <w:rFonts w:eastAsia="Times New Roman" w:cstheme="minorHAnsi"/>
          <w:sz w:val="22"/>
          <w:szCs w:val="22"/>
          <w:lang w:val="fr-CH"/>
        </w:rPr>
        <w:t>rétention administrative</w:t>
      </w:r>
      <w:r w:rsidR="00946499" w:rsidRPr="00C94DAD">
        <w:rPr>
          <w:rFonts w:eastAsia="Times New Roman" w:cstheme="minorHAnsi"/>
          <w:sz w:val="22"/>
          <w:szCs w:val="22"/>
          <w:lang w:val="fr-CH"/>
        </w:rPr>
        <w:t xml:space="preserve">, et mettre un terme aux </w:t>
      </w:r>
      <w:r w:rsidR="00143466" w:rsidRPr="00C94DAD">
        <w:rPr>
          <w:rFonts w:eastAsia="Times New Roman" w:cstheme="minorHAnsi"/>
          <w:sz w:val="22"/>
          <w:szCs w:val="22"/>
          <w:lang w:val="fr-CH"/>
        </w:rPr>
        <w:t>descentes d’agents de l’immigration</w:t>
      </w:r>
      <w:r w:rsidR="00946499" w:rsidRPr="00C94DAD">
        <w:rPr>
          <w:rFonts w:eastAsia="Times New Roman" w:cstheme="minorHAnsi"/>
          <w:sz w:val="22"/>
          <w:szCs w:val="22"/>
          <w:lang w:val="fr-CH"/>
        </w:rPr>
        <w:t>.</w:t>
      </w:r>
    </w:p>
    <w:p w14:paraId="3D44A5E8" w14:textId="11D8F9E8" w:rsidR="001D7A70" w:rsidRPr="00C94DAD" w:rsidRDefault="001D7A70"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Mettre en place des protocoles de santé publique et atténuer les risques de COVID-19 pour les nouveaux arrivants, notamment par </w:t>
      </w:r>
      <w:r w:rsidR="004D0A17" w:rsidRPr="00C94DAD">
        <w:rPr>
          <w:rFonts w:eastAsia="Times New Roman" w:cstheme="minorHAnsi"/>
          <w:sz w:val="22"/>
          <w:szCs w:val="22"/>
          <w:lang w:val="fr-CH"/>
        </w:rPr>
        <w:t xml:space="preserve">des </w:t>
      </w:r>
      <w:r w:rsidRPr="00C94DAD">
        <w:rPr>
          <w:rFonts w:eastAsia="Times New Roman" w:cstheme="minorHAnsi"/>
          <w:sz w:val="22"/>
          <w:szCs w:val="22"/>
          <w:lang w:val="fr-CH"/>
        </w:rPr>
        <w:t xml:space="preserve">examens de santé, </w:t>
      </w:r>
      <w:r w:rsidR="004D0A17" w:rsidRPr="00C94DAD">
        <w:rPr>
          <w:rFonts w:eastAsia="Times New Roman" w:cstheme="minorHAnsi"/>
          <w:sz w:val="22"/>
          <w:szCs w:val="22"/>
          <w:lang w:val="fr-CH"/>
        </w:rPr>
        <w:t>des tests de</w:t>
      </w:r>
      <w:r w:rsidRPr="00C94DAD">
        <w:rPr>
          <w:rFonts w:eastAsia="Times New Roman" w:cstheme="minorHAnsi"/>
          <w:sz w:val="22"/>
          <w:szCs w:val="22"/>
          <w:lang w:val="fr-CH"/>
        </w:rPr>
        <w:t xml:space="preserve"> dépistage</w:t>
      </w:r>
      <w:r w:rsidR="00E26B20" w:rsidRPr="00C94DAD">
        <w:rPr>
          <w:rFonts w:eastAsia="Times New Roman" w:cstheme="minorHAnsi"/>
          <w:sz w:val="22"/>
          <w:szCs w:val="22"/>
          <w:lang w:val="fr-CH"/>
        </w:rPr>
        <w:t>,</w:t>
      </w:r>
      <w:r w:rsidRPr="00C94DAD">
        <w:rPr>
          <w:rFonts w:eastAsia="Times New Roman" w:cstheme="minorHAnsi"/>
          <w:sz w:val="22"/>
          <w:szCs w:val="22"/>
          <w:lang w:val="fr-CH"/>
        </w:rPr>
        <w:t xml:space="preserve"> </w:t>
      </w:r>
      <w:r w:rsidR="004D0A17" w:rsidRPr="00C94DAD">
        <w:rPr>
          <w:rFonts w:eastAsia="Times New Roman" w:cstheme="minorHAnsi"/>
          <w:sz w:val="22"/>
          <w:szCs w:val="22"/>
          <w:lang w:val="fr-CH"/>
        </w:rPr>
        <w:t>la mise en q</w:t>
      </w:r>
      <w:r w:rsidRPr="00C94DAD">
        <w:rPr>
          <w:rFonts w:eastAsia="Times New Roman" w:cstheme="minorHAnsi"/>
          <w:sz w:val="22"/>
          <w:szCs w:val="22"/>
          <w:lang w:val="fr-CH"/>
        </w:rPr>
        <w:t xml:space="preserve">uarantaine et l’auto-isolement dans des lieux </w:t>
      </w:r>
      <w:r w:rsidR="004D0A17" w:rsidRPr="00C94DAD">
        <w:rPr>
          <w:rFonts w:eastAsia="Times New Roman" w:cstheme="minorHAnsi"/>
          <w:sz w:val="22"/>
          <w:szCs w:val="22"/>
          <w:lang w:val="fr-CH"/>
        </w:rPr>
        <w:t xml:space="preserve">à base </w:t>
      </w:r>
      <w:r w:rsidRPr="00C94DAD">
        <w:rPr>
          <w:rFonts w:eastAsia="Times New Roman" w:cstheme="minorHAnsi"/>
          <w:sz w:val="22"/>
          <w:szCs w:val="22"/>
          <w:lang w:val="fr-CH"/>
        </w:rPr>
        <w:t>communautaires non privatifs de liberté qui préservent l’unité familiale et s’apparentent à ceux utilisés pour les nationaux de l’</w:t>
      </w:r>
      <w:r w:rsidR="00F56E9D" w:rsidRPr="00C94DAD">
        <w:rPr>
          <w:rFonts w:eastAsia="Times New Roman" w:cstheme="minorHAnsi"/>
          <w:sz w:val="22"/>
          <w:szCs w:val="22"/>
          <w:lang w:val="fr-CH"/>
        </w:rPr>
        <w:t>É</w:t>
      </w:r>
      <w:r w:rsidRPr="00C94DAD">
        <w:rPr>
          <w:rFonts w:eastAsia="Times New Roman" w:cstheme="minorHAnsi"/>
          <w:sz w:val="22"/>
          <w:szCs w:val="22"/>
          <w:lang w:val="fr-CH"/>
        </w:rPr>
        <w:t xml:space="preserve">tat dans des circonstances similaires ; garantir l’accès à une assistance juridique ; et fournir des informations </w:t>
      </w:r>
      <w:r w:rsidR="001B5836" w:rsidRPr="00C94DAD">
        <w:rPr>
          <w:rFonts w:eastAsia="Times New Roman" w:cstheme="minorHAnsi"/>
          <w:sz w:val="22"/>
          <w:szCs w:val="22"/>
          <w:lang w:val="fr-CH"/>
        </w:rPr>
        <w:t>utiles</w:t>
      </w:r>
      <w:r w:rsidRPr="00C94DAD">
        <w:rPr>
          <w:rFonts w:eastAsia="Times New Roman" w:cstheme="minorHAnsi"/>
          <w:sz w:val="22"/>
          <w:szCs w:val="22"/>
          <w:lang w:val="fr-CH"/>
        </w:rPr>
        <w:t xml:space="preserve"> dans </w:t>
      </w:r>
      <w:r w:rsidR="000127DB" w:rsidRPr="00C94DAD">
        <w:rPr>
          <w:rFonts w:eastAsia="Times New Roman" w:cstheme="minorHAnsi"/>
          <w:sz w:val="22"/>
          <w:szCs w:val="22"/>
          <w:lang w:val="fr-CH"/>
        </w:rPr>
        <w:t>une langue que les migrants comprennent, sous une forme accessible et d’une manière appropriée sur le plan culturel.</w:t>
      </w:r>
    </w:p>
    <w:p w14:paraId="6B0013CA" w14:textId="779DFFC1" w:rsidR="000127DB" w:rsidRPr="00C94DAD" w:rsidRDefault="000127DB"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Garantir l’accès de tous les migrants aux services de santé, y compris aux fins de prévention, de détection précoce et de traitement rapide de la COVID-19, ainsi qu’aux services de santé mentale, de soutien psychosocial et </w:t>
      </w:r>
      <w:r w:rsidR="0009099F" w:rsidRPr="00C94DAD">
        <w:rPr>
          <w:rFonts w:eastAsia="Times New Roman" w:cstheme="minorHAnsi"/>
          <w:sz w:val="22"/>
          <w:szCs w:val="22"/>
          <w:lang w:val="fr-CH"/>
        </w:rPr>
        <w:t>de prise en charge de la</w:t>
      </w:r>
      <w:r w:rsidRPr="00C94DAD">
        <w:rPr>
          <w:rFonts w:eastAsia="Times New Roman" w:cstheme="minorHAnsi"/>
          <w:sz w:val="22"/>
          <w:szCs w:val="22"/>
          <w:lang w:val="fr-CH"/>
        </w:rPr>
        <w:t xml:space="preserve"> violence sexiste.</w:t>
      </w:r>
    </w:p>
    <w:p w14:paraId="08F9BA78" w14:textId="4BF7E4F7" w:rsidR="00995099" w:rsidRPr="00C94DAD" w:rsidRDefault="00995099"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25" w:name="lt_pId048"/>
      <w:bookmarkEnd w:id="24"/>
      <w:r w:rsidRPr="00C94DAD">
        <w:rPr>
          <w:rFonts w:eastAsia="Times New Roman" w:cstheme="minorHAnsi"/>
          <w:sz w:val="22"/>
          <w:szCs w:val="22"/>
          <w:lang w:val="fr-CH"/>
        </w:rPr>
        <w:t xml:space="preserve">Prévoir des garanties </w:t>
      </w:r>
      <w:r w:rsidR="001B5836" w:rsidRPr="00C94DAD">
        <w:rPr>
          <w:rFonts w:eastAsia="Times New Roman" w:cstheme="minorHAnsi"/>
          <w:sz w:val="22"/>
          <w:szCs w:val="22"/>
          <w:lang w:val="fr-CH"/>
        </w:rPr>
        <w:t>particulières</w:t>
      </w:r>
      <w:r w:rsidRPr="00C94DAD">
        <w:rPr>
          <w:rFonts w:eastAsia="Times New Roman" w:cstheme="minorHAnsi"/>
          <w:sz w:val="22"/>
          <w:szCs w:val="22"/>
          <w:lang w:val="fr-CH"/>
        </w:rPr>
        <w:t xml:space="preserve"> pour les migrants en situation de vulnérabilité, tels que les personnes âgées, les enfants, les femmes et les personnes </w:t>
      </w:r>
      <w:r w:rsidR="0009099F" w:rsidRPr="00C94DAD">
        <w:rPr>
          <w:rFonts w:eastAsia="Times New Roman" w:cstheme="minorHAnsi"/>
          <w:sz w:val="22"/>
          <w:szCs w:val="22"/>
          <w:lang w:val="fr-CH"/>
        </w:rPr>
        <w:t xml:space="preserve">présentant un </w:t>
      </w:r>
      <w:r w:rsidRPr="00C94DAD">
        <w:rPr>
          <w:rFonts w:eastAsia="Times New Roman" w:cstheme="minorHAnsi"/>
          <w:sz w:val="22"/>
          <w:szCs w:val="22"/>
          <w:lang w:val="fr-CH"/>
        </w:rPr>
        <w:t xml:space="preserve">handicap, en accordant une attention </w:t>
      </w:r>
      <w:r w:rsidR="0009099F" w:rsidRPr="00C94DAD">
        <w:rPr>
          <w:rFonts w:eastAsia="Times New Roman" w:cstheme="minorHAnsi"/>
          <w:sz w:val="22"/>
          <w:szCs w:val="22"/>
          <w:lang w:val="fr-CH"/>
        </w:rPr>
        <w:t>spéciale</w:t>
      </w:r>
      <w:r w:rsidRPr="00C94DAD">
        <w:rPr>
          <w:rFonts w:eastAsia="Times New Roman" w:cstheme="minorHAnsi"/>
          <w:sz w:val="22"/>
          <w:szCs w:val="22"/>
          <w:lang w:val="fr-CH"/>
        </w:rPr>
        <w:t xml:space="preserve"> aux enfants non accompagnés et séparés de leur famille et aux enfants ou femmes chefs de ménage.</w:t>
      </w:r>
    </w:p>
    <w:p w14:paraId="4558F0F3" w14:textId="61B7AD23" w:rsidR="00995099" w:rsidRPr="00C94DAD" w:rsidRDefault="00995099"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Offrir une formation </w:t>
      </w:r>
      <w:r w:rsidR="00177868" w:rsidRPr="00C94DAD">
        <w:rPr>
          <w:rFonts w:eastAsia="Times New Roman" w:cstheme="minorHAnsi"/>
          <w:sz w:val="22"/>
          <w:szCs w:val="22"/>
          <w:lang w:val="fr-CH"/>
        </w:rPr>
        <w:t>spécifique</w:t>
      </w:r>
      <w:r w:rsidRPr="00C94DAD">
        <w:rPr>
          <w:rFonts w:eastAsia="Times New Roman" w:cstheme="minorHAnsi"/>
          <w:sz w:val="22"/>
          <w:szCs w:val="22"/>
          <w:lang w:val="fr-CH"/>
        </w:rPr>
        <w:t>, des équipements de protection individuelle et un soutien psychosocial à tous les travailleurs de première ligne afin qu’ils puissent continuer d</w:t>
      </w:r>
      <w:r w:rsidR="001B5836" w:rsidRPr="00C94DAD">
        <w:rPr>
          <w:rFonts w:eastAsia="Times New Roman" w:cstheme="minorHAnsi"/>
          <w:sz w:val="22"/>
          <w:szCs w:val="22"/>
          <w:lang w:val="fr-CH"/>
        </w:rPr>
        <w:t xml:space="preserve">’accueillir </w:t>
      </w:r>
      <w:r w:rsidRPr="00C94DAD">
        <w:rPr>
          <w:rFonts w:eastAsia="Times New Roman" w:cstheme="minorHAnsi"/>
          <w:sz w:val="22"/>
          <w:szCs w:val="22"/>
          <w:lang w:val="fr-CH"/>
        </w:rPr>
        <w:t xml:space="preserve">et de </w:t>
      </w:r>
      <w:r w:rsidR="00177868" w:rsidRPr="00C94DAD">
        <w:rPr>
          <w:rFonts w:eastAsia="Times New Roman" w:cstheme="minorHAnsi"/>
          <w:sz w:val="22"/>
          <w:szCs w:val="22"/>
          <w:lang w:val="fr-CH"/>
        </w:rPr>
        <w:t>filtrer</w:t>
      </w:r>
      <w:r w:rsidRPr="00C94DAD">
        <w:rPr>
          <w:rFonts w:eastAsia="Times New Roman" w:cstheme="minorHAnsi"/>
          <w:sz w:val="22"/>
          <w:szCs w:val="22"/>
          <w:lang w:val="fr-CH"/>
        </w:rPr>
        <w:t xml:space="preserve"> les nouveaux arrivants </w:t>
      </w:r>
      <w:r w:rsidR="008C5CCB" w:rsidRPr="00C94DAD">
        <w:rPr>
          <w:rFonts w:eastAsia="Times New Roman" w:cstheme="minorHAnsi"/>
          <w:sz w:val="22"/>
          <w:szCs w:val="22"/>
          <w:lang w:val="fr-CH"/>
        </w:rPr>
        <w:t xml:space="preserve">et </w:t>
      </w:r>
      <w:r w:rsidR="001B5836" w:rsidRPr="00C94DAD">
        <w:rPr>
          <w:rFonts w:eastAsia="Times New Roman" w:cstheme="minorHAnsi"/>
          <w:sz w:val="22"/>
          <w:szCs w:val="22"/>
          <w:lang w:val="fr-CH"/>
        </w:rPr>
        <w:t>de leur trouver</w:t>
      </w:r>
      <w:r w:rsidR="008C5CCB" w:rsidRPr="00C94DAD">
        <w:rPr>
          <w:rFonts w:eastAsia="Times New Roman" w:cstheme="minorHAnsi"/>
          <w:sz w:val="22"/>
          <w:szCs w:val="22"/>
          <w:lang w:val="fr-CH"/>
        </w:rPr>
        <w:t xml:space="preserve"> des solutions de prise en charge appropriées.</w:t>
      </w:r>
    </w:p>
    <w:p w14:paraId="39F6A6AD" w14:textId="4F88DDB7" w:rsidR="006117ED" w:rsidRPr="00C94DAD" w:rsidRDefault="008C5CCB" w:rsidP="00FD5E76">
      <w:pPr>
        <w:pStyle w:val="ListParagraph"/>
        <w:numPr>
          <w:ilvl w:val="1"/>
          <w:numId w:val="27"/>
        </w:numPr>
        <w:spacing w:before="240" w:after="120" w:line="259" w:lineRule="auto"/>
        <w:contextualSpacing w:val="0"/>
        <w:rPr>
          <w:rFonts w:eastAsia="Times New Roman" w:cstheme="minorHAnsi"/>
          <w:b/>
          <w:bCs/>
          <w:color w:val="4389C8"/>
          <w:spacing w:val="20"/>
          <w:sz w:val="22"/>
          <w:szCs w:val="22"/>
          <w:lang w:val="fr-CH"/>
        </w:rPr>
      </w:pPr>
      <w:bookmarkStart w:id="26" w:name="lt_pId050"/>
      <w:bookmarkEnd w:id="25"/>
      <w:r w:rsidRPr="00C94DAD">
        <w:rPr>
          <w:rFonts w:eastAsia="Times New Roman" w:cstheme="minorHAnsi"/>
          <w:b/>
          <w:bCs/>
          <w:color w:val="4389C8"/>
          <w:spacing w:val="20"/>
          <w:sz w:val="22"/>
          <w:szCs w:val="22"/>
          <w:lang w:val="fr-CH"/>
        </w:rPr>
        <w:t>Libération</w:t>
      </w:r>
      <w:bookmarkEnd w:id="26"/>
    </w:p>
    <w:p w14:paraId="2328A7DF" w14:textId="42011274" w:rsidR="00A33565" w:rsidRPr="00C94DAD" w:rsidRDefault="008C5CCB" w:rsidP="00FD5E76">
      <w:pPr>
        <w:spacing w:after="160" w:line="259" w:lineRule="auto"/>
        <w:jc w:val="both"/>
        <w:rPr>
          <w:sz w:val="22"/>
          <w:szCs w:val="22"/>
          <w:lang w:val="fr-CH"/>
        </w:rPr>
      </w:pPr>
      <w:bookmarkStart w:id="27" w:name="lt_pId051"/>
      <w:r w:rsidRPr="00C94DAD">
        <w:rPr>
          <w:sz w:val="22"/>
          <w:szCs w:val="22"/>
          <w:lang w:val="fr-CH"/>
        </w:rPr>
        <w:t xml:space="preserve">Tout en </w:t>
      </w:r>
      <w:r w:rsidR="00901F5A" w:rsidRPr="00C94DAD">
        <w:rPr>
          <w:sz w:val="22"/>
          <w:szCs w:val="22"/>
          <w:lang w:val="fr-CH"/>
        </w:rPr>
        <w:t>préconisant</w:t>
      </w:r>
      <w:r w:rsidRPr="00C94DAD">
        <w:rPr>
          <w:sz w:val="22"/>
          <w:szCs w:val="22"/>
          <w:lang w:val="fr-CH"/>
        </w:rPr>
        <w:t xml:space="preserve"> la libération de tous les migrants en détention, </w:t>
      </w:r>
      <w:r w:rsidR="0052247B" w:rsidRPr="00C94DAD">
        <w:rPr>
          <w:sz w:val="22"/>
          <w:szCs w:val="22"/>
          <w:lang w:val="fr-CH"/>
        </w:rPr>
        <w:t>il convient de</w:t>
      </w:r>
      <w:r w:rsidRPr="00C94DAD">
        <w:rPr>
          <w:sz w:val="22"/>
          <w:szCs w:val="22"/>
          <w:lang w:val="fr-CH"/>
        </w:rPr>
        <w:t xml:space="preserve"> </w:t>
      </w:r>
      <w:r w:rsidR="00901F5A" w:rsidRPr="00C94DAD">
        <w:rPr>
          <w:sz w:val="22"/>
          <w:szCs w:val="22"/>
          <w:lang w:val="fr-CH"/>
        </w:rPr>
        <w:t>souligner</w:t>
      </w:r>
      <w:r w:rsidRPr="00C94DAD">
        <w:rPr>
          <w:sz w:val="22"/>
          <w:szCs w:val="22"/>
          <w:lang w:val="fr-CH"/>
        </w:rPr>
        <w:t xml:space="preserve"> que </w:t>
      </w:r>
      <w:r w:rsidR="001B5836" w:rsidRPr="00C94DAD">
        <w:rPr>
          <w:sz w:val="22"/>
          <w:szCs w:val="22"/>
          <w:lang w:val="fr-CH"/>
        </w:rPr>
        <w:t>cette</w:t>
      </w:r>
      <w:r w:rsidRPr="00C94DAD">
        <w:rPr>
          <w:sz w:val="22"/>
          <w:szCs w:val="22"/>
          <w:lang w:val="fr-CH"/>
        </w:rPr>
        <w:t xml:space="preserve"> </w:t>
      </w:r>
      <w:r w:rsidR="00DD3995" w:rsidRPr="00C94DAD">
        <w:rPr>
          <w:sz w:val="22"/>
          <w:szCs w:val="22"/>
          <w:lang w:val="fr-CH"/>
        </w:rPr>
        <w:t>mesure</w:t>
      </w:r>
      <w:r w:rsidRPr="00C94DAD">
        <w:rPr>
          <w:sz w:val="22"/>
          <w:szCs w:val="22"/>
          <w:lang w:val="fr-CH"/>
        </w:rPr>
        <w:t xml:space="preserve"> ne doit jamais </w:t>
      </w:r>
      <w:r w:rsidR="00DD3995" w:rsidRPr="00C94DAD">
        <w:rPr>
          <w:sz w:val="22"/>
          <w:szCs w:val="22"/>
          <w:lang w:val="fr-CH"/>
        </w:rPr>
        <w:t>les laisser sans abri</w:t>
      </w:r>
      <w:r w:rsidR="009A1B7D" w:rsidRPr="00C94DAD">
        <w:rPr>
          <w:sz w:val="22"/>
          <w:szCs w:val="22"/>
          <w:lang w:val="fr-CH"/>
        </w:rPr>
        <w:t xml:space="preserve"> ou </w:t>
      </w:r>
      <w:r w:rsidR="00EE3F6C" w:rsidRPr="00C94DAD">
        <w:rPr>
          <w:sz w:val="22"/>
          <w:szCs w:val="22"/>
          <w:lang w:val="fr-CH"/>
        </w:rPr>
        <w:t>les plonger</w:t>
      </w:r>
      <w:r w:rsidR="009A1B7D" w:rsidRPr="00C94DAD">
        <w:rPr>
          <w:sz w:val="22"/>
          <w:szCs w:val="22"/>
          <w:lang w:val="fr-CH"/>
        </w:rPr>
        <w:t xml:space="preserve"> dans l</w:t>
      </w:r>
      <w:r w:rsidR="00DD3995" w:rsidRPr="00C94DAD">
        <w:rPr>
          <w:sz w:val="22"/>
          <w:szCs w:val="22"/>
          <w:lang w:val="fr-CH"/>
        </w:rPr>
        <w:t>e dénuement</w:t>
      </w:r>
      <w:r w:rsidR="009A1B7D" w:rsidRPr="00C94DAD">
        <w:rPr>
          <w:sz w:val="22"/>
          <w:szCs w:val="22"/>
          <w:lang w:val="fr-CH"/>
        </w:rPr>
        <w:t xml:space="preserve">, ni </w:t>
      </w:r>
      <w:r w:rsidR="0052247B" w:rsidRPr="00C94DAD">
        <w:rPr>
          <w:sz w:val="22"/>
          <w:szCs w:val="22"/>
          <w:lang w:val="fr-CH"/>
        </w:rPr>
        <w:t xml:space="preserve">jamais </w:t>
      </w:r>
      <w:r w:rsidR="001B5836" w:rsidRPr="00C94DAD">
        <w:rPr>
          <w:sz w:val="22"/>
          <w:szCs w:val="22"/>
          <w:lang w:val="fr-CH"/>
        </w:rPr>
        <w:t>déboucher sur</w:t>
      </w:r>
      <w:r w:rsidR="009A1B7D" w:rsidRPr="00C94DAD">
        <w:rPr>
          <w:sz w:val="22"/>
          <w:szCs w:val="22"/>
          <w:lang w:val="fr-CH"/>
        </w:rPr>
        <w:t xml:space="preserve"> l</w:t>
      </w:r>
      <w:r w:rsidR="002027F7" w:rsidRPr="00C94DAD">
        <w:rPr>
          <w:sz w:val="22"/>
          <w:szCs w:val="22"/>
          <w:lang w:val="fr-CH"/>
        </w:rPr>
        <w:t xml:space="preserve">eur </w:t>
      </w:r>
      <w:r w:rsidR="009A1B7D" w:rsidRPr="00C94DAD">
        <w:rPr>
          <w:sz w:val="22"/>
          <w:szCs w:val="22"/>
          <w:lang w:val="fr-CH"/>
        </w:rPr>
        <w:t xml:space="preserve">expulsion immédiate sans procédure régulière. </w:t>
      </w:r>
      <w:r w:rsidR="0052247B" w:rsidRPr="00C94DAD">
        <w:rPr>
          <w:sz w:val="22"/>
          <w:szCs w:val="22"/>
          <w:lang w:val="fr-CH"/>
        </w:rPr>
        <w:t>Bien plutôt, l</w:t>
      </w:r>
      <w:r w:rsidR="00A33565" w:rsidRPr="00C94DAD">
        <w:rPr>
          <w:sz w:val="22"/>
          <w:szCs w:val="22"/>
          <w:lang w:val="fr-CH"/>
        </w:rPr>
        <w:t xml:space="preserve">es </w:t>
      </w:r>
      <w:r w:rsidR="00BF7460" w:rsidRPr="00C94DAD">
        <w:rPr>
          <w:sz w:val="22"/>
          <w:szCs w:val="22"/>
          <w:lang w:val="fr-CH"/>
        </w:rPr>
        <w:t xml:space="preserve">États </w:t>
      </w:r>
      <w:r w:rsidR="00A33565" w:rsidRPr="00C94DAD">
        <w:rPr>
          <w:sz w:val="22"/>
          <w:szCs w:val="22"/>
          <w:lang w:val="fr-CH"/>
        </w:rPr>
        <w:t xml:space="preserve">doivent procéder à </w:t>
      </w:r>
      <w:r w:rsidR="001B5836" w:rsidRPr="00C94DAD">
        <w:rPr>
          <w:sz w:val="22"/>
          <w:szCs w:val="22"/>
          <w:lang w:val="fr-CH"/>
        </w:rPr>
        <w:t>la</w:t>
      </w:r>
      <w:r w:rsidR="009A1B7D" w:rsidRPr="00C94DAD">
        <w:rPr>
          <w:sz w:val="22"/>
          <w:szCs w:val="22"/>
          <w:lang w:val="fr-CH"/>
        </w:rPr>
        <w:t xml:space="preserve"> libération</w:t>
      </w:r>
      <w:r w:rsidR="001B5836" w:rsidRPr="00C94DAD">
        <w:rPr>
          <w:sz w:val="22"/>
          <w:szCs w:val="22"/>
          <w:lang w:val="fr-CH"/>
        </w:rPr>
        <w:t xml:space="preserve"> des</w:t>
      </w:r>
      <w:r w:rsidR="009A1B7D" w:rsidRPr="00C94DAD">
        <w:rPr>
          <w:sz w:val="22"/>
          <w:szCs w:val="22"/>
          <w:lang w:val="fr-CH"/>
        </w:rPr>
        <w:t xml:space="preserve"> </w:t>
      </w:r>
      <w:r w:rsidR="001B5836" w:rsidRPr="00C94DAD">
        <w:rPr>
          <w:sz w:val="22"/>
          <w:szCs w:val="22"/>
          <w:lang w:val="fr-CH"/>
        </w:rPr>
        <w:t xml:space="preserve">migrants </w:t>
      </w:r>
      <w:r w:rsidR="009A1B7D" w:rsidRPr="00C94DAD">
        <w:rPr>
          <w:sz w:val="22"/>
          <w:szCs w:val="22"/>
          <w:lang w:val="fr-CH"/>
        </w:rPr>
        <w:t>au profit d’alternatives à la détention</w:t>
      </w:r>
      <w:r w:rsidR="001B5836" w:rsidRPr="00C94DAD">
        <w:rPr>
          <w:sz w:val="22"/>
          <w:szCs w:val="22"/>
          <w:lang w:val="fr-CH"/>
        </w:rPr>
        <w:t xml:space="preserve"> </w:t>
      </w:r>
      <w:r w:rsidR="002027F7" w:rsidRPr="00C94DAD">
        <w:rPr>
          <w:sz w:val="22"/>
          <w:szCs w:val="22"/>
          <w:lang w:val="fr-CH"/>
        </w:rPr>
        <w:t>qui</w:t>
      </w:r>
      <w:r w:rsidR="001B5836" w:rsidRPr="00C94DAD">
        <w:rPr>
          <w:sz w:val="22"/>
          <w:szCs w:val="22"/>
          <w:lang w:val="fr-CH"/>
        </w:rPr>
        <w:t xml:space="preserve"> leur</w:t>
      </w:r>
      <w:r w:rsidR="002027F7" w:rsidRPr="00C94DAD">
        <w:rPr>
          <w:sz w:val="22"/>
          <w:szCs w:val="22"/>
          <w:lang w:val="fr-CH"/>
        </w:rPr>
        <w:t xml:space="preserve"> permettent d’accéder aux services essentiels</w:t>
      </w:r>
      <w:r w:rsidR="0052247B" w:rsidRPr="00C94DAD">
        <w:rPr>
          <w:sz w:val="22"/>
          <w:szCs w:val="22"/>
          <w:lang w:val="fr-CH"/>
        </w:rPr>
        <w:t>,</w:t>
      </w:r>
      <w:r w:rsidR="002027F7" w:rsidRPr="00C94DAD">
        <w:rPr>
          <w:sz w:val="22"/>
          <w:szCs w:val="22"/>
          <w:lang w:val="fr-CH"/>
        </w:rPr>
        <w:t xml:space="preserve"> quel que soit leur statut, </w:t>
      </w:r>
      <w:r w:rsidR="0052247B" w:rsidRPr="00C94DAD">
        <w:rPr>
          <w:sz w:val="22"/>
          <w:szCs w:val="22"/>
          <w:lang w:val="fr-CH"/>
        </w:rPr>
        <w:t xml:space="preserve">et </w:t>
      </w:r>
      <w:r w:rsidR="001B5836" w:rsidRPr="00C94DAD">
        <w:rPr>
          <w:sz w:val="22"/>
          <w:szCs w:val="22"/>
          <w:lang w:val="fr-CH"/>
        </w:rPr>
        <w:t>notamment</w:t>
      </w:r>
      <w:r w:rsidR="002027F7" w:rsidRPr="00C94DAD">
        <w:rPr>
          <w:sz w:val="22"/>
          <w:szCs w:val="22"/>
          <w:lang w:val="fr-CH"/>
        </w:rPr>
        <w:t xml:space="preserve"> </w:t>
      </w:r>
      <w:r w:rsidR="0052247B" w:rsidRPr="00C94DAD">
        <w:rPr>
          <w:sz w:val="22"/>
          <w:szCs w:val="22"/>
          <w:lang w:val="fr-CH"/>
        </w:rPr>
        <w:t>aux</w:t>
      </w:r>
      <w:r w:rsidR="002027F7" w:rsidRPr="00C94DAD">
        <w:rPr>
          <w:sz w:val="22"/>
          <w:szCs w:val="22"/>
          <w:lang w:val="fr-CH"/>
        </w:rPr>
        <w:t xml:space="preserve"> soins de santé, </w:t>
      </w:r>
      <w:r w:rsidR="0052247B" w:rsidRPr="00C94DAD">
        <w:rPr>
          <w:sz w:val="22"/>
          <w:szCs w:val="22"/>
          <w:lang w:val="fr-CH"/>
        </w:rPr>
        <w:t>à un</w:t>
      </w:r>
      <w:r w:rsidR="002027F7" w:rsidRPr="00C94DAD">
        <w:rPr>
          <w:sz w:val="22"/>
          <w:szCs w:val="22"/>
          <w:lang w:val="fr-CH"/>
        </w:rPr>
        <w:t xml:space="preserve"> logement adéquat, </w:t>
      </w:r>
      <w:r w:rsidR="0052247B" w:rsidRPr="00C94DAD">
        <w:rPr>
          <w:sz w:val="22"/>
          <w:szCs w:val="22"/>
          <w:lang w:val="fr-CH"/>
        </w:rPr>
        <w:t xml:space="preserve">à </w:t>
      </w:r>
      <w:r w:rsidR="001B5836" w:rsidRPr="00C94DAD">
        <w:rPr>
          <w:sz w:val="22"/>
          <w:szCs w:val="22"/>
          <w:lang w:val="fr-CH"/>
        </w:rPr>
        <w:t>l</w:t>
      </w:r>
      <w:r w:rsidR="002027F7" w:rsidRPr="00C94DAD">
        <w:rPr>
          <w:sz w:val="22"/>
          <w:szCs w:val="22"/>
          <w:lang w:val="fr-CH"/>
        </w:rPr>
        <w:t xml:space="preserve">’alimentation, </w:t>
      </w:r>
      <w:r w:rsidR="0052247B" w:rsidRPr="00C94DAD">
        <w:rPr>
          <w:sz w:val="22"/>
          <w:szCs w:val="22"/>
          <w:lang w:val="fr-CH"/>
        </w:rPr>
        <w:t xml:space="preserve">à </w:t>
      </w:r>
      <w:r w:rsidR="001B5836" w:rsidRPr="00C94DAD">
        <w:rPr>
          <w:sz w:val="22"/>
          <w:szCs w:val="22"/>
          <w:lang w:val="fr-CH"/>
        </w:rPr>
        <w:t>l</w:t>
      </w:r>
      <w:r w:rsidR="002027F7" w:rsidRPr="00C94DAD">
        <w:rPr>
          <w:sz w:val="22"/>
          <w:szCs w:val="22"/>
          <w:lang w:val="fr-CH"/>
        </w:rPr>
        <w:t xml:space="preserve">’eau et </w:t>
      </w:r>
      <w:r w:rsidR="0052247B" w:rsidRPr="00C94DAD">
        <w:rPr>
          <w:sz w:val="22"/>
          <w:szCs w:val="22"/>
          <w:lang w:val="fr-CH"/>
        </w:rPr>
        <w:t xml:space="preserve">à </w:t>
      </w:r>
      <w:r w:rsidR="001B5836" w:rsidRPr="00C94DAD">
        <w:rPr>
          <w:sz w:val="22"/>
          <w:szCs w:val="22"/>
          <w:lang w:val="fr-CH"/>
        </w:rPr>
        <w:t>l</w:t>
      </w:r>
      <w:r w:rsidR="002027F7" w:rsidRPr="00C94DAD">
        <w:rPr>
          <w:sz w:val="22"/>
          <w:szCs w:val="22"/>
          <w:lang w:val="fr-CH"/>
        </w:rPr>
        <w:t>’assainissement.</w:t>
      </w:r>
    </w:p>
    <w:p w14:paraId="1D605DAB" w14:textId="7F15BCB7" w:rsidR="00A33565" w:rsidRPr="00C94DAD" w:rsidRDefault="00A33565"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28" w:name="lt_pId053"/>
      <w:bookmarkEnd w:id="27"/>
      <w:r w:rsidRPr="00C94DAD">
        <w:rPr>
          <w:rFonts w:eastAsia="Times New Roman" w:cstheme="minorHAnsi"/>
          <w:sz w:val="22"/>
          <w:szCs w:val="22"/>
          <w:lang w:val="fr-CH"/>
        </w:rPr>
        <w:t>Libérer immédiatement tous les migrants en détention</w:t>
      </w:r>
      <w:r w:rsidR="00E40280" w:rsidRPr="00C94DAD">
        <w:rPr>
          <w:rFonts w:eastAsia="Times New Roman" w:cstheme="minorHAnsi"/>
          <w:sz w:val="22"/>
          <w:szCs w:val="22"/>
          <w:lang w:val="fr-CH"/>
        </w:rPr>
        <w:t>, afin de</w:t>
      </w:r>
      <w:r w:rsidRPr="00C94DAD">
        <w:rPr>
          <w:rFonts w:eastAsia="Times New Roman" w:cstheme="minorHAnsi"/>
          <w:sz w:val="22"/>
          <w:szCs w:val="22"/>
          <w:lang w:val="fr-CH"/>
        </w:rPr>
        <w:t xml:space="preserve"> protéger leurs droits et leur santé, </w:t>
      </w:r>
      <w:r w:rsidR="00E40280" w:rsidRPr="00C94DAD">
        <w:rPr>
          <w:rFonts w:eastAsia="Times New Roman" w:cstheme="minorHAnsi"/>
          <w:sz w:val="22"/>
          <w:szCs w:val="22"/>
          <w:lang w:val="fr-CH"/>
        </w:rPr>
        <w:t>ainsi que les droits et la santé</w:t>
      </w:r>
      <w:r w:rsidRPr="00C94DAD">
        <w:rPr>
          <w:rFonts w:eastAsia="Times New Roman" w:cstheme="minorHAnsi"/>
          <w:sz w:val="22"/>
          <w:szCs w:val="22"/>
          <w:lang w:val="fr-CH"/>
        </w:rPr>
        <w:t xml:space="preserve"> du personnel des centres de détention d’immigrants.</w:t>
      </w:r>
    </w:p>
    <w:p w14:paraId="381A3D4E" w14:textId="7607B289" w:rsidR="00A33565" w:rsidRPr="00C94DAD" w:rsidRDefault="001B583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lastRenderedPageBreak/>
        <w:t>Procéder en</w:t>
      </w:r>
      <w:r w:rsidR="00A33565" w:rsidRPr="00C94DAD">
        <w:rPr>
          <w:rFonts w:eastAsia="Times New Roman" w:cstheme="minorHAnsi"/>
          <w:sz w:val="22"/>
          <w:szCs w:val="22"/>
          <w:lang w:val="fr-CH"/>
        </w:rPr>
        <w:t xml:space="preserve"> priorité à la libération immédiate de tous les enfants – qu’ils soient non accompagnés, séparés de leur famille ou accompagnés de </w:t>
      </w:r>
      <w:r w:rsidRPr="00C94DAD">
        <w:rPr>
          <w:rFonts w:eastAsia="Times New Roman" w:cstheme="minorHAnsi"/>
          <w:sz w:val="22"/>
          <w:szCs w:val="22"/>
          <w:lang w:val="fr-CH"/>
        </w:rPr>
        <w:t>celle-ci</w:t>
      </w:r>
      <w:r w:rsidR="00A33565" w:rsidRPr="00C94DAD">
        <w:rPr>
          <w:rFonts w:eastAsia="Times New Roman" w:cstheme="minorHAnsi"/>
          <w:sz w:val="22"/>
          <w:szCs w:val="22"/>
          <w:lang w:val="fr-CH"/>
        </w:rPr>
        <w:t xml:space="preserve"> – placés dans </w:t>
      </w:r>
      <w:r w:rsidR="006907FD" w:rsidRPr="00C94DAD">
        <w:rPr>
          <w:rFonts w:eastAsia="Times New Roman" w:cstheme="minorHAnsi"/>
          <w:sz w:val="22"/>
          <w:szCs w:val="22"/>
          <w:lang w:val="fr-CH"/>
        </w:rPr>
        <w:t>un</w:t>
      </w:r>
      <w:r w:rsidR="00A33565" w:rsidRPr="00C94DAD">
        <w:rPr>
          <w:rFonts w:eastAsia="Times New Roman" w:cstheme="minorHAnsi"/>
          <w:sz w:val="22"/>
          <w:szCs w:val="22"/>
          <w:lang w:val="fr-CH"/>
        </w:rPr>
        <w:t xml:space="preserve"> centre de détention pour immigrants, car les enfants ne doivent jamais être détenus en raison de leur statut migratoire ou de celui de leurs parents</w:t>
      </w:r>
      <w:r w:rsidR="006907FD" w:rsidRPr="00C94DAD">
        <w:rPr>
          <w:rFonts w:eastAsia="Times New Roman" w:cstheme="minorHAnsi"/>
          <w:sz w:val="22"/>
          <w:szCs w:val="22"/>
          <w:lang w:val="fr-CH"/>
        </w:rPr>
        <w:t>,</w:t>
      </w:r>
      <w:r w:rsidR="00A33565" w:rsidRPr="00C94DAD">
        <w:rPr>
          <w:rFonts w:eastAsia="Times New Roman" w:cstheme="minorHAnsi"/>
          <w:sz w:val="22"/>
          <w:szCs w:val="22"/>
          <w:lang w:val="fr-CH"/>
        </w:rPr>
        <w:t xml:space="preserve"> </w:t>
      </w:r>
      <w:r w:rsidR="00E45CF7" w:rsidRPr="00C94DAD">
        <w:rPr>
          <w:rFonts w:eastAsia="Times New Roman" w:cstheme="minorHAnsi"/>
          <w:sz w:val="22"/>
          <w:szCs w:val="22"/>
          <w:lang w:val="fr-CH"/>
        </w:rPr>
        <w:t>et l</w:t>
      </w:r>
      <w:r w:rsidR="008578AC" w:rsidRPr="00C94DAD">
        <w:rPr>
          <w:rFonts w:eastAsia="Times New Roman" w:cstheme="minorHAnsi"/>
          <w:sz w:val="22"/>
          <w:szCs w:val="22"/>
          <w:lang w:val="fr-CH"/>
        </w:rPr>
        <w:t>e placement en</w:t>
      </w:r>
      <w:r w:rsidR="001B093B" w:rsidRPr="00C94DAD">
        <w:rPr>
          <w:rFonts w:eastAsia="Times New Roman" w:cstheme="minorHAnsi"/>
          <w:sz w:val="22"/>
          <w:szCs w:val="22"/>
          <w:lang w:val="fr-CH"/>
        </w:rPr>
        <w:t xml:space="preserve"> détention </w:t>
      </w:r>
      <w:r w:rsidR="00E45CF7" w:rsidRPr="00C94DAD">
        <w:rPr>
          <w:rFonts w:eastAsia="Times New Roman" w:cstheme="minorHAnsi"/>
          <w:sz w:val="22"/>
          <w:szCs w:val="22"/>
          <w:lang w:val="fr-CH"/>
        </w:rPr>
        <w:t>n’est jamais dans l’intérêt supérieur d</w:t>
      </w:r>
      <w:r w:rsidR="001B093B" w:rsidRPr="00C94DAD">
        <w:rPr>
          <w:rFonts w:eastAsia="Times New Roman" w:cstheme="minorHAnsi"/>
          <w:sz w:val="22"/>
          <w:szCs w:val="22"/>
          <w:lang w:val="fr-CH"/>
        </w:rPr>
        <w:t xml:space="preserve">’un </w:t>
      </w:r>
      <w:r w:rsidR="00E45CF7" w:rsidRPr="00C94DAD">
        <w:rPr>
          <w:rFonts w:eastAsia="Times New Roman" w:cstheme="minorHAnsi"/>
          <w:sz w:val="22"/>
          <w:szCs w:val="22"/>
          <w:lang w:val="fr-CH"/>
        </w:rPr>
        <w:t>enfant.</w:t>
      </w:r>
    </w:p>
    <w:p w14:paraId="512F758A" w14:textId="7D9EA957" w:rsidR="001B093B" w:rsidRPr="00C94DAD" w:rsidRDefault="00716831"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29" w:name="lt_pId055"/>
      <w:bookmarkEnd w:id="28"/>
      <w:r w:rsidRPr="00C94DAD">
        <w:rPr>
          <w:rFonts w:eastAsia="Times New Roman" w:cstheme="minorHAnsi"/>
          <w:sz w:val="22"/>
          <w:szCs w:val="22"/>
          <w:lang w:val="fr-CH"/>
        </w:rPr>
        <w:t>P</w:t>
      </w:r>
      <w:r w:rsidR="001B5836" w:rsidRPr="00C94DAD">
        <w:rPr>
          <w:rFonts w:eastAsia="Times New Roman" w:cstheme="minorHAnsi"/>
          <w:sz w:val="22"/>
          <w:szCs w:val="22"/>
          <w:lang w:val="fr-CH"/>
        </w:rPr>
        <w:t>rocéder en</w:t>
      </w:r>
      <w:r w:rsidR="001B093B" w:rsidRPr="00C94DAD">
        <w:rPr>
          <w:rFonts w:eastAsia="Times New Roman" w:cstheme="minorHAnsi"/>
          <w:sz w:val="22"/>
          <w:szCs w:val="22"/>
          <w:lang w:val="fr-CH"/>
        </w:rPr>
        <w:t xml:space="preserve"> priorité à la libération immédiate de toutes les personnes placées en </w:t>
      </w:r>
      <w:r w:rsidRPr="00C94DAD">
        <w:rPr>
          <w:rFonts w:eastAsia="Times New Roman" w:cstheme="minorHAnsi"/>
          <w:sz w:val="22"/>
          <w:szCs w:val="22"/>
          <w:lang w:val="fr-CH"/>
        </w:rPr>
        <w:t>rétention administrative lorsque les expulsions ont été suspendues ou sont impossibles à exécuter de fait car, dans ces cas, la</w:t>
      </w:r>
      <w:r w:rsidR="001B093B" w:rsidRPr="00C94DAD">
        <w:rPr>
          <w:rFonts w:eastAsia="Times New Roman" w:cstheme="minorHAnsi"/>
          <w:sz w:val="22"/>
          <w:szCs w:val="22"/>
          <w:lang w:val="fr-CH"/>
        </w:rPr>
        <w:t xml:space="preserve"> détention </w:t>
      </w:r>
      <w:r w:rsidRPr="00C94DAD">
        <w:rPr>
          <w:rFonts w:eastAsia="Times New Roman" w:cstheme="minorHAnsi"/>
          <w:sz w:val="22"/>
          <w:szCs w:val="22"/>
          <w:lang w:val="fr-CH"/>
        </w:rPr>
        <w:t>devient a</w:t>
      </w:r>
      <w:r w:rsidR="001B093B" w:rsidRPr="00C94DAD">
        <w:rPr>
          <w:rFonts w:eastAsia="Times New Roman" w:cstheme="minorHAnsi"/>
          <w:sz w:val="22"/>
          <w:szCs w:val="22"/>
          <w:lang w:val="fr-CH"/>
        </w:rPr>
        <w:t>rbitraire.</w:t>
      </w:r>
    </w:p>
    <w:p w14:paraId="10B1E68E" w14:textId="6B35A3E4" w:rsidR="001B093B" w:rsidRPr="00C94DAD" w:rsidRDefault="001B093B"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Veiller à ce que la libération de tous les migrants en détention s’accompagne de garanties strictes </w:t>
      </w:r>
      <w:r w:rsidR="00C816C4" w:rsidRPr="00C94DAD">
        <w:rPr>
          <w:rFonts w:eastAsia="Times New Roman" w:cstheme="minorHAnsi"/>
          <w:sz w:val="22"/>
          <w:szCs w:val="22"/>
          <w:lang w:val="fr-CH"/>
        </w:rPr>
        <w:t xml:space="preserve">en matière de prévention et de </w:t>
      </w:r>
      <w:r w:rsidR="001B5836" w:rsidRPr="00C94DAD">
        <w:rPr>
          <w:rFonts w:eastAsia="Times New Roman" w:cstheme="minorHAnsi"/>
          <w:sz w:val="22"/>
          <w:szCs w:val="22"/>
          <w:lang w:val="fr-CH"/>
        </w:rPr>
        <w:t>riposte</w:t>
      </w:r>
      <w:r w:rsidRPr="00C94DAD">
        <w:rPr>
          <w:rFonts w:eastAsia="Times New Roman" w:cstheme="minorHAnsi"/>
          <w:sz w:val="22"/>
          <w:szCs w:val="22"/>
          <w:lang w:val="fr-CH"/>
        </w:rPr>
        <w:t xml:space="preserve"> à la COVID-19, </w:t>
      </w:r>
      <w:r w:rsidR="00C816C4" w:rsidRPr="00C94DAD">
        <w:rPr>
          <w:rFonts w:eastAsia="Times New Roman" w:cstheme="minorHAnsi"/>
          <w:sz w:val="22"/>
          <w:szCs w:val="22"/>
          <w:lang w:val="fr-CH"/>
        </w:rPr>
        <w:t>notamment en ce qui concerne</w:t>
      </w:r>
      <w:r w:rsidRPr="00C94DAD">
        <w:rPr>
          <w:rFonts w:eastAsia="Times New Roman" w:cstheme="minorHAnsi"/>
          <w:sz w:val="22"/>
          <w:szCs w:val="22"/>
          <w:lang w:val="fr-CH"/>
        </w:rPr>
        <w:t xml:space="preserve"> l’accès aux examens de santé, au</w:t>
      </w:r>
      <w:r w:rsidR="00530F01" w:rsidRPr="00C94DAD">
        <w:rPr>
          <w:rFonts w:eastAsia="Times New Roman" w:cstheme="minorHAnsi"/>
          <w:sz w:val="22"/>
          <w:szCs w:val="22"/>
          <w:lang w:val="fr-CH"/>
        </w:rPr>
        <w:t>x tests de</w:t>
      </w:r>
      <w:r w:rsidRPr="00C94DAD">
        <w:rPr>
          <w:rFonts w:eastAsia="Times New Roman" w:cstheme="minorHAnsi"/>
          <w:sz w:val="22"/>
          <w:szCs w:val="22"/>
          <w:lang w:val="fr-CH"/>
        </w:rPr>
        <w:t xml:space="preserve"> dépistage et aux services sanitaires </w:t>
      </w:r>
      <w:r w:rsidR="001B5836" w:rsidRPr="00C94DAD">
        <w:rPr>
          <w:rFonts w:eastAsia="Times New Roman" w:cstheme="minorHAnsi"/>
          <w:sz w:val="22"/>
          <w:szCs w:val="22"/>
          <w:lang w:val="fr-CH"/>
        </w:rPr>
        <w:t>si nécessaire</w:t>
      </w:r>
      <w:r w:rsidRPr="00C94DAD">
        <w:rPr>
          <w:rFonts w:eastAsia="Times New Roman" w:cstheme="minorHAnsi"/>
          <w:sz w:val="22"/>
          <w:szCs w:val="22"/>
          <w:lang w:val="fr-CH"/>
        </w:rPr>
        <w:t>, l’auto-isolement obligatoire</w:t>
      </w:r>
      <w:r w:rsidR="00C816C4" w:rsidRPr="00C94DAD">
        <w:rPr>
          <w:rFonts w:eastAsia="Times New Roman" w:cstheme="minorHAnsi"/>
          <w:sz w:val="22"/>
          <w:szCs w:val="22"/>
          <w:lang w:val="fr-CH"/>
        </w:rPr>
        <w:t xml:space="preserve"> et l’accès </w:t>
      </w:r>
      <w:r w:rsidR="00530F01" w:rsidRPr="00C94DAD">
        <w:rPr>
          <w:rFonts w:eastAsia="Times New Roman" w:cstheme="minorHAnsi"/>
          <w:sz w:val="22"/>
          <w:szCs w:val="22"/>
          <w:lang w:val="fr-CH"/>
        </w:rPr>
        <w:t xml:space="preserve">aux </w:t>
      </w:r>
      <w:r w:rsidR="00C816C4" w:rsidRPr="00C94DAD">
        <w:rPr>
          <w:rFonts w:eastAsia="Times New Roman" w:cstheme="minorHAnsi"/>
          <w:sz w:val="22"/>
          <w:szCs w:val="22"/>
          <w:lang w:val="fr-CH"/>
        </w:rPr>
        <w:t xml:space="preserve">informations </w:t>
      </w:r>
      <w:r w:rsidR="001B5836" w:rsidRPr="00C94DAD">
        <w:rPr>
          <w:rFonts w:eastAsia="Times New Roman" w:cstheme="minorHAnsi"/>
          <w:sz w:val="22"/>
          <w:szCs w:val="22"/>
          <w:lang w:val="fr-CH"/>
        </w:rPr>
        <w:t>utiles</w:t>
      </w:r>
      <w:r w:rsidR="00C816C4" w:rsidRPr="00C94DAD">
        <w:rPr>
          <w:rFonts w:eastAsia="Times New Roman" w:cstheme="minorHAnsi"/>
          <w:sz w:val="22"/>
          <w:szCs w:val="22"/>
          <w:lang w:val="fr-CH"/>
        </w:rPr>
        <w:t xml:space="preserve"> dans une langue qu’ils comprennent, sous une forme accessible et d’une manière appropriée sur le plan culturel.</w:t>
      </w:r>
    </w:p>
    <w:p w14:paraId="5002B0EE" w14:textId="7053FD50" w:rsidR="00C816C4" w:rsidRPr="00C94DAD" w:rsidRDefault="00C816C4"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R</w:t>
      </w:r>
      <w:r w:rsidR="000A2DE4" w:rsidRPr="00C94DAD">
        <w:rPr>
          <w:rFonts w:eastAsia="Times New Roman" w:cstheme="minorHAnsi"/>
          <w:sz w:val="22"/>
          <w:szCs w:val="22"/>
          <w:lang w:val="fr-CH"/>
        </w:rPr>
        <w:t>evoir</w:t>
      </w:r>
      <w:r w:rsidRPr="00C94DAD">
        <w:rPr>
          <w:rFonts w:eastAsia="Times New Roman" w:cstheme="minorHAnsi"/>
          <w:sz w:val="22"/>
          <w:szCs w:val="22"/>
          <w:lang w:val="fr-CH"/>
        </w:rPr>
        <w:t xml:space="preserve"> les conditions imposées aux migrants libérés dans le cadre de la mise en place d’alternatives à la détention des immigrants</w:t>
      </w:r>
      <w:r w:rsidR="000A2DE4" w:rsidRPr="00C94DAD">
        <w:rPr>
          <w:rFonts w:eastAsia="Times New Roman" w:cstheme="minorHAnsi"/>
          <w:sz w:val="22"/>
          <w:szCs w:val="22"/>
          <w:lang w:val="fr-CH"/>
        </w:rPr>
        <w:t xml:space="preserve"> afin de</w:t>
      </w:r>
      <w:r w:rsidR="0066746C" w:rsidRPr="00C94DAD">
        <w:rPr>
          <w:rFonts w:eastAsia="Times New Roman" w:cstheme="minorHAnsi"/>
          <w:sz w:val="22"/>
          <w:szCs w:val="22"/>
          <w:lang w:val="fr-CH"/>
        </w:rPr>
        <w:t xml:space="preserve"> </w:t>
      </w:r>
      <w:r w:rsidR="000A2DE4" w:rsidRPr="00C94DAD">
        <w:rPr>
          <w:rFonts w:eastAsia="Times New Roman" w:cstheme="minorHAnsi"/>
          <w:sz w:val="22"/>
          <w:szCs w:val="22"/>
          <w:lang w:val="fr-CH"/>
        </w:rPr>
        <w:t>s’assurer qu’elles sont</w:t>
      </w:r>
      <w:r w:rsidR="0066746C" w:rsidRPr="00C94DAD">
        <w:rPr>
          <w:rFonts w:eastAsia="Times New Roman" w:cstheme="minorHAnsi"/>
          <w:sz w:val="22"/>
          <w:szCs w:val="22"/>
          <w:lang w:val="fr-CH"/>
        </w:rPr>
        <w:t xml:space="preserve"> adaptées </w:t>
      </w:r>
      <w:r w:rsidR="00A005F3" w:rsidRPr="00C94DAD">
        <w:rPr>
          <w:rFonts w:eastAsia="Times New Roman" w:cstheme="minorHAnsi"/>
          <w:sz w:val="22"/>
          <w:szCs w:val="22"/>
          <w:lang w:val="fr-CH"/>
        </w:rPr>
        <w:t>aux réalités de la</w:t>
      </w:r>
      <w:r w:rsidR="0066746C" w:rsidRPr="00C94DAD">
        <w:rPr>
          <w:rFonts w:eastAsia="Times New Roman" w:cstheme="minorHAnsi"/>
          <w:sz w:val="22"/>
          <w:szCs w:val="22"/>
          <w:lang w:val="fr-CH"/>
        </w:rPr>
        <w:t xml:space="preserve"> COVID-19, en évitant en particulier </w:t>
      </w:r>
      <w:r w:rsidR="00A005F3" w:rsidRPr="00C94DAD">
        <w:rPr>
          <w:rFonts w:eastAsia="Times New Roman" w:cstheme="minorHAnsi"/>
          <w:sz w:val="22"/>
          <w:szCs w:val="22"/>
          <w:lang w:val="fr-CH"/>
        </w:rPr>
        <w:t>toute</w:t>
      </w:r>
      <w:r w:rsidR="0066746C" w:rsidRPr="00C94DAD">
        <w:rPr>
          <w:rFonts w:eastAsia="Times New Roman" w:cstheme="minorHAnsi"/>
          <w:sz w:val="22"/>
          <w:szCs w:val="22"/>
          <w:lang w:val="fr-CH"/>
        </w:rPr>
        <w:t xml:space="preserve"> mesure </w:t>
      </w:r>
      <w:r w:rsidR="00A005F3" w:rsidRPr="00C94DAD">
        <w:rPr>
          <w:rFonts w:eastAsia="Times New Roman" w:cstheme="minorHAnsi"/>
          <w:sz w:val="22"/>
          <w:szCs w:val="22"/>
          <w:lang w:val="fr-CH"/>
        </w:rPr>
        <w:t xml:space="preserve">exigeant </w:t>
      </w:r>
      <w:r w:rsidR="000C67AB" w:rsidRPr="00C94DAD">
        <w:rPr>
          <w:rFonts w:eastAsia="Times New Roman" w:cstheme="minorHAnsi"/>
          <w:sz w:val="22"/>
          <w:szCs w:val="22"/>
          <w:lang w:val="fr-CH"/>
        </w:rPr>
        <w:t xml:space="preserve">des </w:t>
      </w:r>
      <w:r w:rsidR="00607893" w:rsidRPr="00C94DAD">
        <w:rPr>
          <w:rFonts w:eastAsia="Times New Roman" w:cstheme="minorHAnsi"/>
          <w:sz w:val="22"/>
          <w:szCs w:val="22"/>
          <w:lang w:val="fr-CH"/>
        </w:rPr>
        <w:t>contrôles</w:t>
      </w:r>
      <w:r w:rsidR="000C67AB" w:rsidRPr="00C94DAD">
        <w:rPr>
          <w:rFonts w:eastAsia="Times New Roman" w:cstheme="minorHAnsi"/>
          <w:sz w:val="22"/>
          <w:szCs w:val="22"/>
          <w:lang w:val="fr-CH"/>
        </w:rPr>
        <w:t xml:space="preserve"> en personne ou mett</w:t>
      </w:r>
      <w:r w:rsidR="00A005F3" w:rsidRPr="00C94DAD">
        <w:rPr>
          <w:rFonts w:eastAsia="Times New Roman" w:cstheme="minorHAnsi"/>
          <w:sz w:val="22"/>
          <w:szCs w:val="22"/>
          <w:lang w:val="fr-CH"/>
        </w:rPr>
        <w:t>ant</w:t>
      </w:r>
      <w:r w:rsidR="000C67AB" w:rsidRPr="00C94DAD">
        <w:rPr>
          <w:rFonts w:eastAsia="Times New Roman" w:cstheme="minorHAnsi"/>
          <w:sz w:val="22"/>
          <w:szCs w:val="22"/>
          <w:lang w:val="fr-CH"/>
        </w:rPr>
        <w:t xml:space="preserve"> la santé et la sécurité des migrants en danger.</w:t>
      </w:r>
    </w:p>
    <w:p w14:paraId="3C1A5383" w14:textId="293010D5" w:rsidR="000C67AB" w:rsidRPr="00C94DAD" w:rsidRDefault="000C67AB"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Appliquer des restrictions </w:t>
      </w:r>
      <w:r w:rsidR="00607893" w:rsidRPr="00C94DAD">
        <w:rPr>
          <w:rFonts w:eastAsia="Times New Roman" w:cstheme="minorHAnsi"/>
          <w:sz w:val="22"/>
          <w:szCs w:val="22"/>
          <w:lang w:val="fr-CH"/>
        </w:rPr>
        <w:t>minimes à la</w:t>
      </w:r>
      <w:r w:rsidRPr="00C94DAD">
        <w:rPr>
          <w:rFonts w:eastAsia="Times New Roman" w:cstheme="minorHAnsi"/>
          <w:sz w:val="22"/>
          <w:szCs w:val="22"/>
          <w:lang w:val="fr-CH"/>
        </w:rPr>
        <w:t xml:space="preserve"> liberté uniquement </w:t>
      </w:r>
      <w:r w:rsidR="00607893" w:rsidRPr="00C94DAD">
        <w:rPr>
          <w:rFonts w:eastAsia="Times New Roman" w:cstheme="minorHAnsi"/>
          <w:sz w:val="22"/>
          <w:szCs w:val="22"/>
          <w:lang w:val="fr-CH"/>
        </w:rPr>
        <w:t>en cas de nécessité</w:t>
      </w:r>
      <w:r w:rsidR="006B4FAD" w:rsidRPr="00C94DAD">
        <w:rPr>
          <w:rFonts w:eastAsia="Times New Roman" w:cstheme="minorHAnsi"/>
          <w:sz w:val="22"/>
          <w:szCs w:val="22"/>
          <w:lang w:val="fr-CH"/>
        </w:rPr>
        <w:t>,</w:t>
      </w:r>
      <w:r w:rsidRPr="00C94DAD">
        <w:rPr>
          <w:rFonts w:eastAsia="Times New Roman" w:cstheme="minorHAnsi"/>
          <w:sz w:val="22"/>
          <w:szCs w:val="22"/>
          <w:lang w:val="fr-CH"/>
        </w:rPr>
        <w:t xml:space="preserve"> en veillant à ce </w:t>
      </w:r>
      <w:r w:rsidR="00894027" w:rsidRPr="00C94DAD">
        <w:rPr>
          <w:rFonts w:eastAsia="Times New Roman" w:cstheme="minorHAnsi"/>
          <w:sz w:val="22"/>
          <w:szCs w:val="22"/>
          <w:lang w:val="fr-CH"/>
        </w:rPr>
        <w:t>qu</w:t>
      </w:r>
      <w:r w:rsidR="006B4FAD" w:rsidRPr="00C94DAD">
        <w:rPr>
          <w:rFonts w:eastAsia="Times New Roman" w:cstheme="minorHAnsi"/>
          <w:sz w:val="22"/>
          <w:szCs w:val="22"/>
          <w:lang w:val="fr-CH"/>
        </w:rPr>
        <w:t>’elles</w:t>
      </w:r>
      <w:r w:rsidRPr="00C94DAD">
        <w:rPr>
          <w:rFonts w:eastAsia="Times New Roman" w:cstheme="minorHAnsi"/>
          <w:sz w:val="22"/>
          <w:szCs w:val="22"/>
          <w:lang w:val="fr-CH"/>
        </w:rPr>
        <w:t xml:space="preserve"> soient proportionnées et fondées sur une évaluation individuelle. L’enregistrement du lieu de résidence ou l</w:t>
      </w:r>
      <w:r w:rsidR="00607893" w:rsidRPr="00C94DAD">
        <w:rPr>
          <w:rFonts w:eastAsia="Times New Roman" w:cstheme="minorHAnsi"/>
          <w:sz w:val="22"/>
          <w:szCs w:val="22"/>
          <w:lang w:val="fr-CH"/>
        </w:rPr>
        <w:t xml:space="preserve">es rapports </w:t>
      </w:r>
      <w:r w:rsidRPr="00C94DAD">
        <w:rPr>
          <w:rFonts w:eastAsia="Times New Roman" w:cstheme="minorHAnsi"/>
          <w:sz w:val="22"/>
          <w:szCs w:val="22"/>
          <w:lang w:val="fr-CH"/>
        </w:rPr>
        <w:t xml:space="preserve">par </w:t>
      </w:r>
      <w:r w:rsidR="00E26B20" w:rsidRPr="00C94DAD">
        <w:rPr>
          <w:rFonts w:eastAsia="Times New Roman" w:cstheme="minorHAnsi"/>
          <w:sz w:val="22"/>
          <w:szCs w:val="22"/>
          <w:lang w:val="fr-CH"/>
        </w:rPr>
        <w:t>appel audio</w:t>
      </w:r>
      <w:r w:rsidRPr="00C94DAD">
        <w:rPr>
          <w:rFonts w:eastAsia="Times New Roman" w:cstheme="minorHAnsi"/>
          <w:sz w:val="22"/>
          <w:szCs w:val="22"/>
          <w:lang w:val="fr-CH"/>
        </w:rPr>
        <w:t xml:space="preserve"> ou vidéo peuvent être des </w:t>
      </w:r>
      <w:r w:rsidR="00607893" w:rsidRPr="00C94DAD">
        <w:rPr>
          <w:rFonts w:eastAsia="Times New Roman" w:cstheme="minorHAnsi"/>
          <w:sz w:val="22"/>
          <w:szCs w:val="22"/>
          <w:lang w:val="fr-CH"/>
        </w:rPr>
        <w:t>solutions</w:t>
      </w:r>
      <w:r w:rsidRPr="00C94DAD">
        <w:rPr>
          <w:rFonts w:eastAsia="Times New Roman" w:cstheme="minorHAnsi"/>
          <w:sz w:val="22"/>
          <w:szCs w:val="22"/>
          <w:lang w:val="fr-CH"/>
        </w:rPr>
        <w:t xml:space="preserve"> </w:t>
      </w:r>
      <w:r w:rsidR="00957143" w:rsidRPr="00C94DAD">
        <w:rPr>
          <w:rFonts w:eastAsia="Times New Roman" w:cstheme="minorHAnsi"/>
          <w:sz w:val="22"/>
          <w:szCs w:val="22"/>
          <w:lang w:val="fr-CH"/>
        </w:rPr>
        <w:t xml:space="preserve">envisageables </w:t>
      </w:r>
      <w:r w:rsidRPr="00C94DAD">
        <w:rPr>
          <w:rFonts w:eastAsia="Times New Roman" w:cstheme="minorHAnsi"/>
          <w:sz w:val="22"/>
          <w:szCs w:val="22"/>
          <w:lang w:val="fr-CH"/>
        </w:rPr>
        <w:t>dans le contexte de la pandémie de COVID-19.</w:t>
      </w:r>
    </w:p>
    <w:p w14:paraId="721FFC89" w14:textId="5C1998C4" w:rsidR="00894027" w:rsidRPr="00C94DAD" w:rsidRDefault="00894027"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30" w:name="lt_pId060"/>
      <w:bookmarkEnd w:id="29"/>
      <w:r w:rsidRPr="00C94DAD">
        <w:rPr>
          <w:rFonts w:eastAsia="Times New Roman" w:cstheme="minorHAnsi"/>
          <w:sz w:val="22"/>
          <w:szCs w:val="22"/>
          <w:lang w:val="fr-CH"/>
        </w:rPr>
        <w:t xml:space="preserve">Garantir l’accès des migrants libérés à un transport conforme aux </w:t>
      </w:r>
      <w:r w:rsidR="00114E03" w:rsidRPr="00C94DAD">
        <w:rPr>
          <w:rFonts w:eastAsia="Times New Roman" w:cstheme="minorHAnsi"/>
          <w:sz w:val="22"/>
          <w:szCs w:val="22"/>
          <w:lang w:val="fr-CH"/>
        </w:rPr>
        <w:t>garanties pour</w:t>
      </w:r>
      <w:r w:rsidR="00607893" w:rsidRPr="00C94DAD">
        <w:rPr>
          <w:rFonts w:eastAsia="Times New Roman" w:cstheme="minorHAnsi"/>
          <w:sz w:val="22"/>
          <w:szCs w:val="22"/>
          <w:lang w:val="fr-CH"/>
        </w:rPr>
        <w:t xml:space="preserve"> la</w:t>
      </w:r>
      <w:r w:rsidRPr="00C94DAD">
        <w:rPr>
          <w:rFonts w:eastAsia="Times New Roman" w:cstheme="minorHAnsi"/>
          <w:sz w:val="22"/>
          <w:szCs w:val="22"/>
          <w:lang w:val="fr-CH"/>
        </w:rPr>
        <w:t xml:space="preserve"> santé publique qui leur permette </w:t>
      </w:r>
      <w:r w:rsidR="00607893" w:rsidRPr="00C94DAD">
        <w:rPr>
          <w:rFonts w:eastAsia="Times New Roman" w:cstheme="minorHAnsi"/>
          <w:sz w:val="22"/>
          <w:szCs w:val="22"/>
          <w:lang w:val="fr-CH"/>
        </w:rPr>
        <w:t>d’arriver en toute sécurité au</w:t>
      </w:r>
      <w:r w:rsidRPr="00C94DAD">
        <w:rPr>
          <w:rFonts w:eastAsia="Times New Roman" w:cstheme="minorHAnsi"/>
          <w:sz w:val="22"/>
          <w:szCs w:val="22"/>
          <w:lang w:val="fr-CH"/>
        </w:rPr>
        <w:t xml:space="preserve"> lieu où ils ont été placés.</w:t>
      </w:r>
    </w:p>
    <w:p w14:paraId="343D5040" w14:textId="700C916B" w:rsidR="006117ED" w:rsidRPr="00C94DAD" w:rsidRDefault="006117ED" w:rsidP="001A14A0">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bookmarkStart w:id="31" w:name="lt_pId061"/>
      <w:bookmarkEnd w:id="30"/>
      <w:r w:rsidRPr="00C94DAD">
        <w:rPr>
          <w:rFonts w:eastAsia="Times New Roman" w:cstheme="minorHAnsi"/>
          <w:b/>
          <w:bCs/>
          <w:color w:val="4389C8"/>
          <w:spacing w:val="20"/>
          <w:sz w:val="22"/>
          <w:szCs w:val="22"/>
          <w:lang w:val="fr-CH"/>
        </w:rPr>
        <w:t xml:space="preserve">Placement </w:t>
      </w:r>
      <w:r w:rsidR="00476C92" w:rsidRPr="00C94DAD">
        <w:rPr>
          <w:rFonts w:eastAsia="Times New Roman" w:cstheme="minorHAnsi"/>
          <w:b/>
          <w:bCs/>
          <w:color w:val="4389C8"/>
          <w:spacing w:val="20"/>
          <w:sz w:val="22"/>
          <w:szCs w:val="22"/>
          <w:lang w:val="fr-CH"/>
        </w:rPr>
        <w:t>et</w:t>
      </w:r>
      <w:r w:rsidRPr="00C94DAD">
        <w:rPr>
          <w:rFonts w:eastAsia="Times New Roman" w:cstheme="minorHAnsi"/>
          <w:b/>
          <w:bCs/>
          <w:color w:val="4389C8"/>
          <w:spacing w:val="20"/>
          <w:sz w:val="22"/>
          <w:szCs w:val="22"/>
          <w:lang w:val="fr-CH"/>
        </w:rPr>
        <w:t xml:space="preserve"> </w:t>
      </w:r>
      <w:bookmarkEnd w:id="31"/>
      <w:r w:rsidR="00894027" w:rsidRPr="00C94DAD">
        <w:rPr>
          <w:rFonts w:eastAsia="Times New Roman" w:cstheme="minorHAnsi"/>
          <w:b/>
          <w:bCs/>
          <w:color w:val="4389C8"/>
          <w:spacing w:val="20"/>
          <w:sz w:val="22"/>
          <w:szCs w:val="22"/>
          <w:lang w:val="fr-CH"/>
        </w:rPr>
        <w:t>gestion des dossiers</w:t>
      </w:r>
    </w:p>
    <w:p w14:paraId="6C5AA9D5" w14:textId="776FE89A" w:rsidR="00894027" w:rsidRPr="00C94DAD" w:rsidRDefault="00894027" w:rsidP="001A14A0">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32" w:name="lt_pId062"/>
      <w:r w:rsidRPr="00C94DAD">
        <w:rPr>
          <w:rFonts w:eastAsia="Times New Roman" w:cstheme="minorHAnsi"/>
          <w:sz w:val="22"/>
          <w:szCs w:val="22"/>
          <w:lang w:val="fr-CH"/>
        </w:rPr>
        <w:t>Veiller à ce qu</w:t>
      </w:r>
      <w:r w:rsidR="00B14F9B" w:rsidRPr="00C94DAD">
        <w:rPr>
          <w:rFonts w:eastAsia="Times New Roman" w:cstheme="minorHAnsi"/>
          <w:sz w:val="22"/>
          <w:szCs w:val="22"/>
          <w:lang w:val="fr-CH"/>
        </w:rPr>
        <w:t>’il existe des possibilités</w:t>
      </w:r>
      <w:r w:rsidRPr="00C94DAD">
        <w:rPr>
          <w:rFonts w:eastAsia="Times New Roman" w:cstheme="minorHAnsi"/>
          <w:sz w:val="22"/>
          <w:szCs w:val="22"/>
          <w:lang w:val="fr-CH"/>
        </w:rPr>
        <w:t xml:space="preserve"> de placement </w:t>
      </w:r>
      <w:r w:rsidR="00B14F9B" w:rsidRPr="00C94DAD">
        <w:rPr>
          <w:rFonts w:eastAsia="Times New Roman" w:cstheme="minorHAnsi"/>
          <w:sz w:val="22"/>
          <w:szCs w:val="22"/>
          <w:lang w:val="fr-CH"/>
        </w:rPr>
        <w:t>satisfaisantes</w:t>
      </w:r>
      <w:r w:rsidRPr="00C94DAD">
        <w:rPr>
          <w:rFonts w:eastAsia="Times New Roman" w:cstheme="minorHAnsi"/>
          <w:sz w:val="22"/>
          <w:szCs w:val="22"/>
          <w:lang w:val="fr-CH"/>
        </w:rPr>
        <w:t xml:space="preserve"> </w:t>
      </w:r>
      <w:r w:rsidR="00B14F9B" w:rsidRPr="00C94DAD">
        <w:rPr>
          <w:rFonts w:eastAsia="Times New Roman" w:cstheme="minorHAnsi"/>
          <w:sz w:val="22"/>
          <w:szCs w:val="22"/>
          <w:lang w:val="fr-CH"/>
        </w:rPr>
        <w:t>d</w:t>
      </w:r>
      <w:r w:rsidRPr="00C94DAD">
        <w:rPr>
          <w:rFonts w:eastAsia="Times New Roman" w:cstheme="minorHAnsi"/>
          <w:sz w:val="22"/>
          <w:szCs w:val="22"/>
          <w:lang w:val="fr-CH"/>
        </w:rPr>
        <w:t xml:space="preserve">ans la communauté. Toutes doivent garantir un niveau de vie adéquat et être conformes aux exigences </w:t>
      </w:r>
      <w:r w:rsidR="00AC4690" w:rsidRPr="00C94DAD">
        <w:rPr>
          <w:rFonts w:eastAsia="Times New Roman" w:cstheme="minorHAnsi"/>
          <w:sz w:val="22"/>
          <w:szCs w:val="22"/>
          <w:lang w:val="fr-CH"/>
        </w:rPr>
        <w:t>imposées par</w:t>
      </w:r>
      <w:r w:rsidRPr="00C94DAD">
        <w:rPr>
          <w:rFonts w:eastAsia="Times New Roman" w:cstheme="minorHAnsi"/>
          <w:sz w:val="22"/>
          <w:szCs w:val="22"/>
          <w:lang w:val="fr-CH"/>
        </w:rPr>
        <w:t xml:space="preserve"> la pandémie de COVID-19, telles que la distanciation physique, la possibilité d</w:t>
      </w:r>
      <w:r w:rsidR="00B14F9B" w:rsidRPr="00C94DAD">
        <w:rPr>
          <w:rFonts w:eastAsia="Times New Roman" w:cstheme="minorHAnsi"/>
          <w:sz w:val="22"/>
          <w:szCs w:val="22"/>
          <w:lang w:val="fr-CH"/>
        </w:rPr>
        <w:t>’une mise</w:t>
      </w:r>
      <w:r w:rsidRPr="00C94DAD">
        <w:rPr>
          <w:rFonts w:eastAsia="Times New Roman" w:cstheme="minorHAnsi"/>
          <w:sz w:val="22"/>
          <w:szCs w:val="22"/>
          <w:lang w:val="fr-CH"/>
        </w:rPr>
        <w:t xml:space="preserve"> en quarantaine et d</w:t>
      </w:r>
      <w:r w:rsidR="00B14F9B" w:rsidRPr="00C94DAD">
        <w:rPr>
          <w:rFonts w:eastAsia="Times New Roman" w:cstheme="minorHAnsi"/>
          <w:sz w:val="22"/>
          <w:szCs w:val="22"/>
          <w:lang w:val="fr-CH"/>
        </w:rPr>
        <w:t>’un</w:t>
      </w:r>
      <w:r w:rsidRPr="00C94DAD">
        <w:rPr>
          <w:rFonts w:eastAsia="Times New Roman" w:cstheme="minorHAnsi"/>
          <w:sz w:val="22"/>
          <w:szCs w:val="22"/>
          <w:lang w:val="fr-CH"/>
        </w:rPr>
        <w:t xml:space="preserve"> l’auto-isolement, et </w:t>
      </w:r>
      <w:r w:rsidR="00B14F9B" w:rsidRPr="00C94DAD">
        <w:rPr>
          <w:rFonts w:eastAsia="Times New Roman" w:cstheme="minorHAnsi"/>
          <w:sz w:val="22"/>
          <w:szCs w:val="22"/>
          <w:lang w:val="fr-CH"/>
        </w:rPr>
        <w:t>un</w:t>
      </w:r>
      <w:r w:rsidR="004976B6" w:rsidRPr="00C94DAD">
        <w:rPr>
          <w:rFonts w:eastAsia="Times New Roman" w:cstheme="minorHAnsi"/>
          <w:sz w:val="22"/>
          <w:szCs w:val="22"/>
          <w:lang w:val="fr-CH"/>
        </w:rPr>
        <w:t xml:space="preserve"> besoin limité ou </w:t>
      </w:r>
      <w:r w:rsidR="00B14F9B" w:rsidRPr="00C94DAD">
        <w:rPr>
          <w:rFonts w:eastAsia="Times New Roman" w:cstheme="minorHAnsi"/>
          <w:sz w:val="22"/>
          <w:szCs w:val="22"/>
          <w:lang w:val="fr-CH"/>
        </w:rPr>
        <w:t>nul</w:t>
      </w:r>
      <w:r w:rsidR="004976B6" w:rsidRPr="00C94DAD">
        <w:rPr>
          <w:rFonts w:eastAsia="Times New Roman" w:cstheme="minorHAnsi"/>
          <w:sz w:val="22"/>
          <w:szCs w:val="22"/>
          <w:lang w:val="fr-CH"/>
        </w:rPr>
        <w:t xml:space="preserve"> d’utiliser les transports publics.</w:t>
      </w:r>
    </w:p>
    <w:p w14:paraId="09886D23" w14:textId="1B3B4260" w:rsidR="004976B6" w:rsidRPr="00C94DAD" w:rsidRDefault="004976B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Lorsque les migrants n’ont pas </w:t>
      </w:r>
      <w:r w:rsidR="00FA0FA8" w:rsidRPr="00C94DAD">
        <w:rPr>
          <w:rFonts w:eastAsia="Times New Roman" w:cstheme="minorHAnsi"/>
          <w:sz w:val="22"/>
          <w:szCs w:val="22"/>
          <w:lang w:val="fr-CH"/>
        </w:rPr>
        <w:t>un</w:t>
      </w:r>
      <w:r w:rsidRPr="00C94DAD">
        <w:rPr>
          <w:rFonts w:eastAsia="Times New Roman" w:cstheme="minorHAnsi"/>
          <w:sz w:val="22"/>
          <w:szCs w:val="22"/>
          <w:lang w:val="fr-CH"/>
        </w:rPr>
        <w:t xml:space="preserve"> lieu de résidence</w:t>
      </w:r>
      <w:r w:rsidR="00FA0FA8" w:rsidRPr="00C94DAD">
        <w:rPr>
          <w:rFonts w:eastAsia="Times New Roman" w:cstheme="minorHAnsi"/>
          <w:sz w:val="22"/>
          <w:szCs w:val="22"/>
          <w:lang w:val="fr-CH"/>
        </w:rPr>
        <w:t xml:space="preserve"> propre</w:t>
      </w:r>
      <w:r w:rsidRPr="00C94DAD">
        <w:rPr>
          <w:rFonts w:eastAsia="Times New Roman" w:cstheme="minorHAnsi"/>
          <w:sz w:val="22"/>
          <w:szCs w:val="22"/>
          <w:lang w:val="fr-CH"/>
        </w:rPr>
        <w:t xml:space="preserve">, les </w:t>
      </w:r>
      <w:r w:rsidR="00FA0FA8" w:rsidRPr="00C94DAD">
        <w:rPr>
          <w:rFonts w:eastAsia="Times New Roman" w:cstheme="minorHAnsi"/>
          <w:sz w:val="22"/>
          <w:szCs w:val="22"/>
          <w:lang w:val="fr-CH"/>
        </w:rPr>
        <w:t>possibilités</w:t>
      </w:r>
      <w:r w:rsidRPr="00C94DAD">
        <w:rPr>
          <w:rFonts w:eastAsia="Times New Roman" w:cstheme="minorHAnsi"/>
          <w:sz w:val="22"/>
          <w:szCs w:val="22"/>
          <w:lang w:val="fr-CH"/>
        </w:rPr>
        <w:t xml:space="preserve"> d’hébergement et de placement suivantes peuvent être utilisées, </w:t>
      </w:r>
      <w:r w:rsidR="00FA0FA8" w:rsidRPr="00C94DAD">
        <w:rPr>
          <w:rFonts w:eastAsia="Times New Roman" w:cstheme="minorHAnsi"/>
          <w:sz w:val="22"/>
          <w:szCs w:val="22"/>
          <w:lang w:val="fr-CH"/>
        </w:rPr>
        <w:t>à condition que soient satisfaites les ex</w:t>
      </w:r>
      <w:r w:rsidRPr="00C94DAD">
        <w:rPr>
          <w:rFonts w:eastAsia="Times New Roman" w:cstheme="minorHAnsi"/>
          <w:sz w:val="22"/>
          <w:szCs w:val="22"/>
          <w:lang w:val="fr-CH"/>
        </w:rPr>
        <w:t xml:space="preserve">igences </w:t>
      </w:r>
      <w:r w:rsidR="00FA0FA8" w:rsidRPr="00C94DAD">
        <w:rPr>
          <w:rFonts w:eastAsia="Times New Roman" w:cstheme="minorHAnsi"/>
          <w:sz w:val="22"/>
          <w:szCs w:val="22"/>
          <w:lang w:val="fr-CH"/>
        </w:rPr>
        <w:t>imposées par</w:t>
      </w:r>
      <w:r w:rsidRPr="00C94DAD">
        <w:rPr>
          <w:rFonts w:eastAsia="Times New Roman" w:cstheme="minorHAnsi"/>
          <w:sz w:val="22"/>
          <w:szCs w:val="22"/>
          <w:lang w:val="fr-CH"/>
        </w:rPr>
        <w:t xml:space="preserve"> la pandémie de COVID-19 </w:t>
      </w:r>
      <w:r w:rsidR="00FA0FA8" w:rsidRPr="00C94DAD">
        <w:rPr>
          <w:rFonts w:eastAsia="Times New Roman" w:cstheme="minorHAnsi"/>
          <w:sz w:val="22"/>
          <w:szCs w:val="22"/>
          <w:lang w:val="fr-CH"/>
        </w:rPr>
        <w:t xml:space="preserve">précitées </w:t>
      </w:r>
      <w:r w:rsidRPr="00C94DAD">
        <w:rPr>
          <w:rFonts w:eastAsia="Times New Roman" w:cstheme="minorHAnsi"/>
          <w:sz w:val="22"/>
          <w:szCs w:val="22"/>
          <w:lang w:val="fr-CH"/>
        </w:rPr>
        <w:t>:</w:t>
      </w:r>
    </w:p>
    <w:p w14:paraId="29EE0BE7" w14:textId="5F706655" w:rsidR="004976B6" w:rsidRPr="00C94DAD" w:rsidRDefault="004976B6"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bookmarkStart w:id="33" w:name="lt_pId065"/>
      <w:bookmarkEnd w:id="32"/>
      <w:r w:rsidRPr="00C94DAD">
        <w:rPr>
          <w:rFonts w:eastAsiaTheme="minorEastAsia" w:cstheme="minorHAnsi"/>
          <w:sz w:val="22"/>
          <w:szCs w:val="22"/>
          <w:lang w:val="fr-CH"/>
        </w:rPr>
        <w:t>Hébergement dans la communauté par l’intermédiaire de parents, d’amis ou de réseaux de la diaspora ;</w:t>
      </w:r>
    </w:p>
    <w:p w14:paraId="7612A2EB" w14:textId="03845174" w:rsidR="004976B6" w:rsidRPr="00C94DAD" w:rsidRDefault="004976B6"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t>Location d’appartements ou d’</w:t>
      </w:r>
      <w:r w:rsidR="0041400A" w:rsidRPr="00C94DAD">
        <w:rPr>
          <w:rFonts w:eastAsiaTheme="minorEastAsia" w:cstheme="minorHAnsi"/>
          <w:sz w:val="22"/>
          <w:szCs w:val="22"/>
          <w:lang w:val="fr-CH"/>
        </w:rPr>
        <w:t xml:space="preserve">ensembles d’appartements </w:t>
      </w:r>
      <w:r w:rsidR="00FA0FA8" w:rsidRPr="00C94DAD">
        <w:rPr>
          <w:rFonts w:eastAsiaTheme="minorEastAsia" w:cstheme="minorHAnsi"/>
          <w:sz w:val="22"/>
          <w:szCs w:val="22"/>
          <w:lang w:val="fr-CH"/>
        </w:rPr>
        <w:t>grâce à des</w:t>
      </w:r>
      <w:r w:rsidR="0041400A" w:rsidRPr="00C94DAD">
        <w:rPr>
          <w:rFonts w:eastAsiaTheme="minorEastAsia" w:cstheme="minorHAnsi"/>
          <w:sz w:val="22"/>
          <w:szCs w:val="22"/>
          <w:lang w:val="fr-CH"/>
        </w:rPr>
        <w:t xml:space="preserve"> subventions ;</w:t>
      </w:r>
    </w:p>
    <w:p w14:paraId="25F3F733" w14:textId="601F5576" w:rsidR="0041400A" w:rsidRPr="00C94DAD" w:rsidRDefault="0041400A"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t>Abris gérés par des organisations de la société civile ;</w:t>
      </w:r>
    </w:p>
    <w:p w14:paraId="2D1E72ED" w14:textId="6FCCDFBE" w:rsidR="0041400A" w:rsidRPr="00C94DAD" w:rsidRDefault="0041400A"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t xml:space="preserve">Centres </w:t>
      </w:r>
      <w:r w:rsidR="0004115C" w:rsidRPr="00C94DAD">
        <w:rPr>
          <w:rFonts w:eastAsiaTheme="minorEastAsia" w:cstheme="minorHAnsi"/>
          <w:sz w:val="22"/>
          <w:szCs w:val="22"/>
          <w:lang w:val="fr-CH"/>
        </w:rPr>
        <w:t xml:space="preserve">d’accueil </w:t>
      </w:r>
      <w:r w:rsidRPr="00C94DAD">
        <w:rPr>
          <w:rFonts w:eastAsiaTheme="minorEastAsia" w:cstheme="minorHAnsi"/>
          <w:sz w:val="22"/>
          <w:szCs w:val="22"/>
          <w:lang w:val="fr-CH"/>
        </w:rPr>
        <w:t>ouverts ;</w:t>
      </w:r>
    </w:p>
    <w:p w14:paraId="5CBB7258" w14:textId="4EF64C54" w:rsidR="0041400A" w:rsidRPr="00C94DAD" w:rsidRDefault="0041400A"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lastRenderedPageBreak/>
        <w:t>Abris nationaux ;</w:t>
      </w:r>
    </w:p>
    <w:p w14:paraId="59DB1DBD" w14:textId="1FCA5BB0" w:rsidR="0041400A" w:rsidRPr="00C94DAD" w:rsidRDefault="0041400A"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t>Divers types d’in</w:t>
      </w:r>
      <w:r w:rsidR="0004115C" w:rsidRPr="00C94DAD">
        <w:rPr>
          <w:rFonts w:eastAsiaTheme="minorEastAsia" w:cstheme="minorHAnsi"/>
          <w:sz w:val="22"/>
          <w:szCs w:val="22"/>
          <w:lang w:val="fr-CH"/>
        </w:rPr>
        <w:t>stallations</w:t>
      </w:r>
      <w:r w:rsidRPr="00C94DAD">
        <w:rPr>
          <w:rFonts w:eastAsiaTheme="minorEastAsia" w:cstheme="minorHAnsi"/>
          <w:sz w:val="22"/>
          <w:szCs w:val="22"/>
          <w:lang w:val="fr-CH"/>
        </w:rPr>
        <w:t xml:space="preserve"> publiques</w:t>
      </w:r>
      <w:r w:rsidR="00C73C8F" w:rsidRPr="00C94DAD">
        <w:rPr>
          <w:rFonts w:eastAsiaTheme="minorEastAsia" w:cstheme="minorHAnsi"/>
          <w:sz w:val="22"/>
          <w:szCs w:val="22"/>
          <w:lang w:val="fr-CH"/>
        </w:rPr>
        <w:t> ;</w:t>
      </w:r>
    </w:p>
    <w:p w14:paraId="33CB88B4" w14:textId="77777777" w:rsidR="00667199" w:rsidRPr="00C94DAD" w:rsidRDefault="00C73C8F"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t>Hôtels et autres centres de vacances inoccupés ;</w:t>
      </w:r>
      <w:r w:rsidR="0004115C" w:rsidRPr="00C94DAD">
        <w:rPr>
          <w:rFonts w:eastAsiaTheme="minorEastAsia" w:cstheme="minorHAnsi"/>
          <w:sz w:val="22"/>
          <w:szCs w:val="22"/>
          <w:lang w:val="fr-CH"/>
        </w:rPr>
        <w:t xml:space="preserve"> </w:t>
      </w:r>
      <w:proofErr w:type="gramStart"/>
      <w:r w:rsidR="0004115C" w:rsidRPr="00C94DAD">
        <w:rPr>
          <w:rFonts w:eastAsiaTheme="minorEastAsia" w:cstheme="minorHAnsi"/>
          <w:sz w:val="22"/>
          <w:szCs w:val="22"/>
          <w:lang w:val="fr-CH"/>
        </w:rPr>
        <w:t>ou</w:t>
      </w:r>
      <w:proofErr w:type="gramEnd"/>
    </w:p>
    <w:p w14:paraId="2326B905" w14:textId="6FFAC8A6" w:rsidR="00C73C8F" w:rsidRPr="00C94DAD" w:rsidRDefault="00667199" w:rsidP="00FD5E76">
      <w:pPr>
        <w:pStyle w:val="ListParagraph"/>
        <w:numPr>
          <w:ilvl w:val="0"/>
          <w:numId w:val="33"/>
        </w:numPr>
        <w:spacing w:before="120" w:after="0" w:line="259" w:lineRule="auto"/>
        <w:ind w:left="765" w:hanging="340"/>
        <w:contextualSpacing w:val="0"/>
        <w:jc w:val="both"/>
        <w:rPr>
          <w:rFonts w:eastAsiaTheme="minorEastAsia" w:cstheme="minorHAnsi"/>
          <w:sz w:val="22"/>
          <w:szCs w:val="22"/>
          <w:lang w:val="fr-CH"/>
        </w:rPr>
      </w:pPr>
      <w:r w:rsidRPr="00C94DAD">
        <w:rPr>
          <w:rFonts w:eastAsiaTheme="minorEastAsia" w:cstheme="minorHAnsi"/>
          <w:sz w:val="22"/>
          <w:szCs w:val="22"/>
          <w:lang w:val="fr-CH"/>
        </w:rPr>
        <w:t>Autres formes de p</w:t>
      </w:r>
      <w:r w:rsidR="00C73C8F" w:rsidRPr="00C94DAD">
        <w:rPr>
          <w:rFonts w:eastAsiaTheme="minorEastAsia" w:cstheme="minorHAnsi"/>
          <w:sz w:val="22"/>
          <w:szCs w:val="22"/>
          <w:lang w:val="fr-CH"/>
        </w:rPr>
        <w:t xml:space="preserve">rise en charge à base communautaire ou familiale pour les enfants non accompagnés </w:t>
      </w:r>
      <w:r w:rsidRPr="00C94DAD">
        <w:rPr>
          <w:rFonts w:eastAsiaTheme="minorEastAsia" w:cstheme="minorHAnsi"/>
          <w:sz w:val="22"/>
          <w:szCs w:val="22"/>
          <w:lang w:val="fr-CH"/>
        </w:rPr>
        <w:t>ou</w:t>
      </w:r>
      <w:r w:rsidR="00C73C8F" w:rsidRPr="00C94DAD">
        <w:rPr>
          <w:rFonts w:eastAsiaTheme="minorEastAsia" w:cstheme="minorHAnsi"/>
          <w:sz w:val="22"/>
          <w:szCs w:val="22"/>
          <w:lang w:val="fr-CH"/>
        </w:rPr>
        <w:t xml:space="preserve"> séparés de leur famille, ainsi que pour ceux qui ont perdu leurs parents ou l</w:t>
      </w:r>
      <w:r w:rsidR="00EA1C2F" w:rsidRPr="00C94DAD">
        <w:rPr>
          <w:rFonts w:eastAsiaTheme="minorEastAsia" w:cstheme="minorHAnsi"/>
          <w:sz w:val="22"/>
          <w:szCs w:val="22"/>
          <w:lang w:val="fr-CH"/>
        </w:rPr>
        <w:t xml:space="preserve">es personnes qui en avaient la charge à titre principal des suites de la COVID-19 (y compris la prise en charge par des proches, le placement en famille, les modes de vie indépendants et d’autres modes de prise en charge de type familial ; ou, en dernier recours et uniquement </w:t>
      </w:r>
      <w:r w:rsidR="00123501" w:rsidRPr="00C94DAD">
        <w:rPr>
          <w:rFonts w:eastAsiaTheme="minorEastAsia" w:cstheme="minorHAnsi"/>
          <w:sz w:val="22"/>
          <w:szCs w:val="22"/>
          <w:lang w:val="fr-CH"/>
        </w:rPr>
        <w:t>à</w:t>
      </w:r>
      <w:r w:rsidR="00EA1C2F" w:rsidRPr="00C94DAD">
        <w:rPr>
          <w:rFonts w:eastAsiaTheme="minorEastAsia" w:cstheme="minorHAnsi"/>
          <w:sz w:val="22"/>
          <w:szCs w:val="22"/>
          <w:lang w:val="fr-CH"/>
        </w:rPr>
        <w:t xml:space="preserve"> titre temporaire, </w:t>
      </w:r>
      <w:r w:rsidR="00123501" w:rsidRPr="00C94DAD">
        <w:rPr>
          <w:rFonts w:eastAsiaTheme="minorEastAsia" w:cstheme="minorHAnsi"/>
          <w:sz w:val="22"/>
          <w:szCs w:val="22"/>
          <w:lang w:val="fr-CH"/>
        </w:rPr>
        <w:t xml:space="preserve">le placement </w:t>
      </w:r>
      <w:r w:rsidR="00607893" w:rsidRPr="00C94DAD">
        <w:rPr>
          <w:rFonts w:eastAsiaTheme="minorEastAsia" w:cstheme="minorHAnsi"/>
          <w:sz w:val="22"/>
          <w:szCs w:val="22"/>
          <w:lang w:val="fr-CH"/>
        </w:rPr>
        <w:t>dans une</w:t>
      </w:r>
      <w:r w:rsidR="00123501" w:rsidRPr="00C94DAD">
        <w:rPr>
          <w:rFonts w:eastAsiaTheme="minorEastAsia" w:cstheme="minorHAnsi"/>
          <w:sz w:val="22"/>
          <w:szCs w:val="22"/>
          <w:lang w:val="fr-CH"/>
        </w:rPr>
        <w:t xml:space="preserve"> institution de qualité).</w:t>
      </w:r>
    </w:p>
    <w:p w14:paraId="4785A963" w14:textId="4D3A98D9" w:rsidR="00123501" w:rsidRPr="00C94DAD" w:rsidRDefault="00123501"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34" w:name="lt_pId075"/>
      <w:bookmarkEnd w:id="33"/>
      <w:r w:rsidRPr="00C94DAD">
        <w:rPr>
          <w:rFonts w:eastAsia="Times New Roman" w:cstheme="minorHAnsi"/>
          <w:sz w:val="22"/>
          <w:szCs w:val="22"/>
          <w:lang w:val="fr-CH"/>
        </w:rPr>
        <w:t>Recourir à des mécanismes d</w:t>
      </w:r>
      <w:r w:rsidR="009C411F" w:rsidRPr="00C94DAD">
        <w:rPr>
          <w:rFonts w:eastAsia="Times New Roman" w:cstheme="minorHAnsi"/>
          <w:sz w:val="22"/>
          <w:szCs w:val="22"/>
          <w:lang w:val="fr-CH"/>
        </w:rPr>
        <w:t>e filtrage</w:t>
      </w:r>
      <w:r w:rsidRPr="00C94DAD">
        <w:rPr>
          <w:rFonts w:eastAsia="Times New Roman" w:cstheme="minorHAnsi"/>
          <w:sz w:val="22"/>
          <w:szCs w:val="22"/>
          <w:lang w:val="fr-CH"/>
        </w:rPr>
        <w:t xml:space="preserve">, d’orientation et d’évaluation – adaptés aux réalités de la COVID-19 </w:t>
      </w:r>
      <w:r w:rsidR="00910F4D" w:rsidRPr="00C94DAD">
        <w:rPr>
          <w:rFonts w:eastAsia="Times New Roman" w:cstheme="minorHAnsi"/>
          <w:sz w:val="22"/>
          <w:szCs w:val="22"/>
          <w:lang w:val="fr-CH"/>
        </w:rPr>
        <w:t>–</w:t>
      </w:r>
      <w:r w:rsidRPr="00C94DAD">
        <w:rPr>
          <w:rFonts w:eastAsia="Times New Roman" w:cstheme="minorHAnsi"/>
          <w:sz w:val="22"/>
          <w:szCs w:val="22"/>
          <w:lang w:val="fr-CH"/>
        </w:rPr>
        <w:t xml:space="preserve"> </w:t>
      </w:r>
      <w:r w:rsidR="00910F4D" w:rsidRPr="00C94DAD">
        <w:rPr>
          <w:rFonts w:eastAsia="Times New Roman" w:cstheme="minorHAnsi"/>
          <w:sz w:val="22"/>
          <w:szCs w:val="22"/>
          <w:lang w:val="fr-CH"/>
        </w:rPr>
        <w:t>pour éclairer les décisions de placement et de gestion</w:t>
      </w:r>
      <w:r w:rsidR="009C411F" w:rsidRPr="00C94DAD">
        <w:rPr>
          <w:rFonts w:eastAsia="Times New Roman" w:cstheme="minorHAnsi"/>
          <w:sz w:val="22"/>
          <w:szCs w:val="22"/>
          <w:lang w:val="fr-CH"/>
        </w:rPr>
        <w:t xml:space="preserve"> des dossiers</w:t>
      </w:r>
      <w:r w:rsidR="00910F4D" w:rsidRPr="00C94DAD">
        <w:rPr>
          <w:rFonts w:eastAsia="Times New Roman" w:cstheme="minorHAnsi"/>
          <w:sz w:val="22"/>
          <w:szCs w:val="22"/>
          <w:lang w:val="fr-CH"/>
        </w:rPr>
        <w:t xml:space="preserve">, en </w:t>
      </w:r>
      <w:r w:rsidR="009C411F" w:rsidRPr="00C94DAD">
        <w:rPr>
          <w:rFonts w:eastAsia="Times New Roman" w:cstheme="minorHAnsi"/>
          <w:sz w:val="22"/>
          <w:szCs w:val="22"/>
          <w:lang w:val="fr-CH"/>
        </w:rPr>
        <w:t xml:space="preserve">portant </w:t>
      </w:r>
      <w:r w:rsidR="00910F4D" w:rsidRPr="00C94DAD">
        <w:rPr>
          <w:rFonts w:eastAsia="Times New Roman" w:cstheme="minorHAnsi"/>
          <w:sz w:val="22"/>
          <w:szCs w:val="22"/>
          <w:lang w:val="fr-CH"/>
        </w:rPr>
        <w:t xml:space="preserve">une attention particulière aux migrants en situation de vulnérabilité et aux besoins </w:t>
      </w:r>
      <w:r w:rsidR="009C411F" w:rsidRPr="00C94DAD">
        <w:rPr>
          <w:rFonts w:eastAsia="Times New Roman" w:cstheme="minorHAnsi"/>
          <w:sz w:val="22"/>
          <w:szCs w:val="22"/>
          <w:lang w:val="fr-CH"/>
        </w:rPr>
        <w:t>spéciaux liés à</w:t>
      </w:r>
      <w:r w:rsidR="00910F4D" w:rsidRPr="00C94DAD">
        <w:rPr>
          <w:rFonts w:eastAsia="Times New Roman" w:cstheme="minorHAnsi"/>
          <w:sz w:val="22"/>
          <w:szCs w:val="22"/>
          <w:lang w:val="fr-CH"/>
        </w:rPr>
        <w:t xml:space="preserve"> l’âge, </w:t>
      </w:r>
      <w:r w:rsidR="009C411F" w:rsidRPr="00C94DAD">
        <w:rPr>
          <w:rFonts w:eastAsia="Times New Roman" w:cstheme="minorHAnsi"/>
          <w:sz w:val="22"/>
          <w:szCs w:val="22"/>
          <w:lang w:val="fr-CH"/>
        </w:rPr>
        <w:t>au</w:t>
      </w:r>
      <w:r w:rsidR="00910F4D" w:rsidRPr="00C94DAD">
        <w:rPr>
          <w:rFonts w:eastAsia="Times New Roman" w:cstheme="minorHAnsi"/>
          <w:sz w:val="22"/>
          <w:szCs w:val="22"/>
          <w:lang w:val="fr-CH"/>
        </w:rPr>
        <w:t xml:space="preserve"> sexe et </w:t>
      </w:r>
      <w:r w:rsidR="009C411F" w:rsidRPr="00C94DAD">
        <w:rPr>
          <w:rFonts w:eastAsia="Times New Roman" w:cstheme="minorHAnsi"/>
          <w:sz w:val="22"/>
          <w:szCs w:val="22"/>
          <w:lang w:val="fr-CH"/>
        </w:rPr>
        <w:t>au</w:t>
      </w:r>
      <w:r w:rsidR="00910F4D" w:rsidRPr="00C94DAD">
        <w:rPr>
          <w:rFonts w:eastAsia="Times New Roman" w:cstheme="minorHAnsi"/>
          <w:sz w:val="22"/>
          <w:szCs w:val="22"/>
          <w:lang w:val="fr-CH"/>
        </w:rPr>
        <w:t xml:space="preserve"> handicap.</w:t>
      </w:r>
    </w:p>
    <w:p w14:paraId="694AA064" w14:textId="0DC3D95F" w:rsidR="00910F4D" w:rsidRPr="00C94DAD"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Établir</w:t>
      </w:r>
      <w:r w:rsidR="00910F4D" w:rsidRPr="00C94DAD">
        <w:rPr>
          <w:rFonts w:eastAsia="Times New Roman" w:cstheme="minorHAnsi"/>
          <w:sz w:val="22"/>
          <w:szCs w:val="22"/>
          <w:lang w:val="fr-CH"/>
        </w:rPr>
        <w:t xml:space="preserve"> un plan d’intervention en cas d’urgence </w:t>
      </w:r>
      <w:r w:rsidR="004E194F" w:rsidRPr="00C94DAD">
        <w:rPr>
          <w:rFonts w:eastAsia="Times New Roman" w:cstheme="minorHAnsi"/>
          <w:sz w:val="22"/>
          <w:szCs w:val="22"/>
          <w:lang w:val="fr-CH"/>
        </w:rPr>
        <w:t xml:space="preserve">pour garantir, pendant toute la durée de la pandémie, </w:t>
      </w:r>
      <w:r w:rsidR="00EC7FC3" w:rsidRPr="00C94DAD">
        <w:rPr>
          <w:rFonts w:eastAsia="Times New Roman" w:cstheme="minorHAnsi"/>
          <w:sz w:val="22"/>
          <w:szCs w:val="22"/>
          <w:lang w:val="fr-CH"/>
        </w:rPr>
        <w:t>une dotation en effectifs suffisante, un traitement rapide et la bonne mise en</w:t>
      </w:r>
      <w:r w:rsidR="004E194F" w:rsidRPr="00C94DAD">
        <w:rPr>
          <w:rFonts w:eastAsia="Times New Roman" w:cstheme="minorHAnsi"/>
          <w:sz w:val="22"/>
          <w:szCs w:val="22"/>
          <w:lang w:val="fr-CH"/>
        </w:rPr>
        <w:t xml:space="preserve"> œuvre des différents éléments des alternatives à la détention. À cette fin, il peut être fait usage de modalités de gestion des dossiers à distance </w:t>
      </w:r>
      <w:r w:rsidR="00087F39" w:rsidRPr="00C94DAD">
        <w:rPr>
          <w:rFonts w:eastAsia="Times New Roman" w:cstheme="minorHAnsi"/>
          <w:sz w:val="22"/>
          <w:szCs w:val="22"/>
          <w:lang w:val="fr-CH"/>
        </w:rPr>
        <w:t xml:space="preserve">qui exigent moins de ressources humaines, comme les rapports à distance et le suivi des dossiers par appel audio ou vidéo, </w:t>
      </w:r>
      <w:r w:rsidR="00464F30" w:rsidRPr="00C94DAD">
        <w:rPr>
          <w:rFonts w:eastAsia="Times New Roman" w:cstheme="minorHAnsi"/>
          <w:sz w:val="22"/>
          <w:szCs w:val="22"/>
          <w:lang w:val="fr-CH"/>
        </w:rPr>
        <w:t>et des</w:t>
      </w:r>
      <w:r w:rsidR="00087F39" w:rsidRPr="00C94DAD">
        <w:rPr>
          <w:rFonts w:eastAsia="Times New Roman" w:cstheme="minorHAnsi"/>
          <w:sz w:val="22"/>
          <w:szCs w:val="22"/>
          <w:lang w:val="fr-CH"/>
        </w:rPr>
        <w:t xml:space="preserve"> partenariats avec la société civile </w:t>
      </w:r>
      <w:r w:rsidR="00464F30" w:rsidRPr="00C94DAD">
        <w:rPr>
          <w:rFonts w:eastAsia="Times New Roman" w:cstheme="minorHAnsi"/>
          <w:sz w:val="22"/>
          <w:szCs w:val="22"/>
          <w:lang w:val="fr-CH"/>
        </w:rPr>
        <w:t>peuvent être noués pour</w:t>
      </w:r>
      <w:r w:rsidR="00087F39" w:rsidRPr="00C94DAD">
        <w:rPr>
          <w:rFonts w:eastAsia="Times New Roman" w:cstheme="minorHAnsi"/>
          <w:sz w:val="22"/>
          <w:szCs w:val="22"/>
          <w:lang w:val="fr-CH"/>
        </w:rPr>
        <w:t xml:space="preserve"> </w:t>
      </w:r>
      <w:r w:rsidR="00BF7333" w:rsidRPr="00C94DAD">
        <w:rPr>
          <w:rFonts w:eastAsia="Times New Roman" w:cstheme="minorHAnsi"/>
          <w:sz w:val="22"/>
          <w:szCs w:val="22"/>
          <w:lang w:val="fr-CH"/>
        </w:rPr>
        <w:t xml:space="preserve">compléter les capacités </w:t>
      </w:r>
      <w:r w:rsidR="00464F30" w:rsidRPr="00C94DAD">
        <w:rPr>
          <w:rFonts w:eastAsia="Times New Roman" w:cstheme="minorHAnsi"/>
          <w:sz w:val="22"/>
          <w:szCs w:val="22"/>
          <w:lang w:val="fr-CH"/>
        </w:rPr>
        <w:t>gouvernementales</w:t>
      </w:r>
      <w:r w:rsidR="00BF7333" w:rsidRPr="00C94DAD">
        <w:rPr>
          <w:rFonts w:eastAsia="Times New Roman" w:cstheme="minorHAnsi"/>
          <w:sz w:val="22"/>
          <w:szCs w:val="22"/>
          <w:lang w:val="fr-CH"/>
        </w:rPr>
        <w:t xml:space="preserve"> en matière d’action sociale.</w:t>
      </w:r>
    </w:p>
    <w:p w14:paraId="0A1D62C1" w14:textId="2FDD95CC" w:rsidR="00BF7333" w:rsidRPr="00C94DAD" w:rsidRDefault="00301101"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Assurer une gestion des dossiers qualifiée et complète</w:t>
      </w:r>
      <w:r w:rsidR="00BF7333" w:rsidRPr="00C94DAD">
        <w:rPr>
          <w:rFonts w:eastAsia="Times New Roman" w:cstheme="minorHAnsi"/>
          <w:sz w:val="22"/>
          <w:szCs w:val="22"/>
          <w:lang w:val="fr-CH"/>
        </w:rPr>
        <w:t xml:space="preserve"> avec </w:t>
      </w:r>
      <w:r w:rsidR="008C091D" w:rsidRPr="00C94DAD">
        <w:rPr>
          <w:rFonts w:eastAsia="Times New Roman" w:cstheme="minorHAnsi"/>
          <w:sz w:val="22"/>
          <w:szCs w:val="22"/>
          <w:lang w:val="fr-CH"/>
        </w:rPr>
        <w:t>l</w:t>
      </w:r>
      <w:r w:rsidRPr="00C94DAD">
        <w:rPr>
          <w:rFonts w:eastAsia="Times New Roman" w:cstheme="minorHAnsi"/>
          <w:sz w:val="22"/>
          <w:szCs w:val="22"/>
          <w:lang w:val="fr-CH"/>
        </w:rPr>
        <w:t>e concours</w:t>
      </w:r>
      <w:r w:rsidR="00BF7333" w:rsidRPr="00C94DAD">
        <w:rPr>
          <w:rFonts w:eastAsia="Times New Roman" w:cstheme="minorHAnsi"/>
          <w:sz w:val="22"/>
          <w:szCs w:val="22"/>
          <w:lang w:val="fr-CH"/>
        </w:rPr>
        <w:t xml:space="preserve"> de travailleurs sociaux, </w:t>
      </w:r>
      <w:r w:rsidR="00046DC3" w:rsidRPr="00C94DAD">
        <w:rPr>
          <w:rFonts w:eastAsia="Times New Roman" w:cstheme="minorHAnsi"/>
          <w:sz w:val="22"/>
          <w:szCs w:val="22"/>
          <w:lang w:val="fr-CH"/>
        </w:rPr>
        <w:t>de juristes</w:t>
      </w:r>
      <w:r w:rsidR="00BF7333" w:rsidRPr="00C94DAD">
        <w:rPr>
          <w:rFonts w:eastAsia="Times New Roman" w:cstheme="minorHAnsi"/>
          <w:sz w:val="22"/>
          <w:szCs w:val="22"/>
          <w:lang w:val="fr-CH"/>
        </w:rPr>
        <w:t>, de partenaires de la société civile</w:t>
      </w:r>
      <w:r w:rsidR="008C091D" w:rsidRPr="00C94DAD">
        <w:rPr>
          <w:rFonts w:eastAsia="Times New Roman" w:cstheme="minorHAnsi"/>
          <w:sz w:val="22"/>
          <w:szCs w:val="22"/>
          <w:lang w:val="fr-CH"/>
        </w:rPr>
        <w:t xml:space="preserve"> ou de volontaires de la communauté, en étant particulièrement attentif aux possibles symptômes de COVID-19.</w:t>
      </w:r>
    </w:p>
    <w:p w14:paraId="26615DA2" w14:textId="4406EF59" w:rsidR="008C091D" w:rsidRPr="00C94DAD" w:rsidRDefault="008C091D"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Ne pas suspendre ni </w:t>
      </w:r>
      <w:r w:rsidR="007349FC" w:rsidRPr="00C94DAD">
        <w:rPr>
          <w:rFonts w:eastAsia="Times New Roman" w:cstheme="minorHAnsi"/>
          <w:sz w:val="22"/>
          <w:szCs w:val="22"/>
          <w:lang w:val="fr-CH"/>
        </w:rPr>
        <w:t xml:space="preserve">accélérer les </w:t>
      </w:r>
      <w:r w:rsidR="004F17AB" w:rsidRPr="00C94DAD">
        <w:rPr>
          <w:rFonts w:eastAsia="Times New Roman" w:cstheme="minorHAnsi"/>
          <w:sz w:val="22"/>
          <w:szCs w:val="22"/>
          <w:lang w:val="fr-CH"/>
        </w:rPr>
        <w:t>procédures</w:t>
      </w:r>
      <w:r w:rsidRPr="00C94DAD">
        <w:rPr>
          <w:rFonts w:eastAsia="Times New Roman" w:cstheme="minorHAnsi"/>
          <w:sz w:val="22"/>
          <w:szCs w:val="22"/>
          <w:lang w:val="fr-CH"/>
        </w:rPr>
        <w:t xml:space="preserve"> d’immigration sans </w:t>
      </w:r>
      <w:r w:rsidR="004F17AB" w:rsidRPr="00C94DAD">
        <w:rPr>
          <w:rFonts w:eastAsia="Times New Roman" w:cstheme="minorHAnsi"/>
          <w:sz w:val="22"/>
          <w:szCs w:val="22"/>
          <w:lang w:val="fr-CH"/>
        </w:rPr>
        <w:t>respect des formes régulières</w:t>
      </w:r>
      <w:r w:rsidR="007349FC" w:rsidRPr="00C94DAD">
        <w:rPr>
          <w:rFonts w:eastAsia="Times New Roman" w:cstheme="minorHAnsi"/>
          <w:sz w:val="22"/>
          <w:szCs w:val="22"/>
          <w:lang w:val="fr-CH"/>
        </w:rPr>
        <w:t>.</w:t>
      </w:r>
      <w:r w:rsidR="004F17AB" w:rsidRPr="00C94DAD">
        <w:rPr>
          <w:rFonts w:eastAsia="Times New Roman" w:cstheme="minorHAnsi"/>
          <w:sz w:val="22"/>
          <w:szCs w:val="22"/>
          <w:lang w:val="fr-CH"/>
        </w:rPr>
        <w:t xml:space="preserve"> Il conviendra plutôt </w:t>
      </w:r>
      <w:r w:rsidR="006E4A81" w:rsidRPr="00C94DAD">
        <w:rPr>
          <w:rFonts w:eastAsia="Times New Roman" w:cstheme="minorHAnsi"/>
          <w:sz w:val="22"/>
          <w:szCs w:val="22"/>
          <w:lang w:val="fr-CH"/>
        </w:rPr>
        <w:t>d’</w:t>
      </w:r>
      <w:r w:rsidR="004F17AB" w:rsidRPr="00C94DAD">
        <w:rPr>
          <w:rFonts w:eastAsia="Times New Roman" w:cstheme="minorHAnsi"/>
          <w:sz w:val="22"/>
          <w:szCs w:val="22"/>
          <w:lang w:val="fr-CH"/>
        </w:rPr>
        <w:t>adapter</w:t>
      </w:r>
      <w:r w:rsidR="006E4A81" w:rsidRPr="00C94DAD">
        <w:rPr>
          <w:rFonts w:eastAsia="Times New Roman" w:cstheme="minorHAnsi"/>
          <w:sz w:val="22"/>
          <w:szCs w:val="22"/>
          <w:lang w:val="fr-CH"/>
        </w:rPr>
        <w:t xml:space="preserve"> ces procédures</w:t>
      </w:r>
      <w:r w:rsidR="004F17AB" w:rsidRPr="00C94DAD">
        <w:rPr>
          <w:rFonts w:eastAsia="Times New Roman" w:cstheme="minorHAnsi"/>
          <w:sz w:val="22"/>
          <w:szCs w:val="22"/>
          <w:lang w:val="fr-CH"/>
        </w:rPr>
        <w:t xml:space="preserve">, </w:t>
      </w:r>
      <w:r w:rsidR="006E4A81" w:rsidRPr="00C94DAD">
        <w:rPr>
          <w:rFonts w:eastAsia="Times New Roman" w:cstheme="minorHAnsi"/>
          <w:sz w:val="22"/>
          <w:szCs w:val="22"/>
          <w:lang w:val="fr-CH"/>
        </w:rPr>
        <w:t>ainsi</w:t>
      </w:r>
      <w:r w:rsidR="004F17AB" w:rsidRPr="00C94DAD">
        <w:rPr>
          <w:rFonts w:eastAsia="Times New Roman" w:cstheme="minorHAnsi"/>
          <w:sz w:val="22"/>
          <w:szCs w:val="22"/>
          <w:lang w:val="fr-CH"/>
        </w:rPr>
        <w:t xml:space="preserve"> que les services</w:t>
      </w:r>
      <w:r w:rsidR="006E4A81" w:rsidRPr="00C94DAD">
        <w:rPr>
          <w:rFonts w:eastAsia="Times New Roman" w:cstheme="minorHAnsi"/>
          <w:sz w:val="22"/>
          <w:szCs w:val="22"/>
          <w:lang w:val="fr-CH"/>
        </w:rPr>
        <w:t xml:space="preserve"> </w:t>
      </w:r>
      <w:r w:rsidR="004F17AB" w:rsidRPr="00C94DAD">
        <w:rPr>
          <w:rFonts w:eastAsia="Times New Roman" w:cstheme="minorHAnsi"/>
          <w:sz w:val="22"/>
          <w:szCs w:val="22"/>
          <w:lang w:val="fr-CH"/>
        </w:rPr>
        <w:t>de conseils juridiques et de gestion de dossier</w:t>
      </w:r>
      <w:r w:rsidR="00046DC3" w:rsidRPr="00C94DAD">
        <w:rPr>
          <w:rFonts w:eastAsia="Times New Roman" w:cstheme="minorHAnsi"/>
          <w:sz w:val="22"/>
          <w:szCs w:val="22"/>
          <w:lang w:val="fr-CH"/>
        </w:rPr>
        <w:t xml:space="preserve"> pertinents</w:t>
      </w:r>
      <w:r w:rsidR="004F17AB" w:rsidRPr="00C94DAD">
        <w:rPr>
          <w:rFonts w:eastAsia="Times New Roman" w:cstheme="minorHAnsi"/>
          <w:sz w:val="22"/>
          <w:szCs w:val="22"/>
          <w:lang w:val="fr-CH"/>
        </w:rPr>
        <w:t>, aux réalités de la COVID-19, notamment en limitant les échanges en personne</w:t>
      </w:r>
      <w:r w:rsidR="00476C92" w:rsidRPr="00C94DAD">
        <w:rPr>
          <w:rFonts w:eastAsia="Times New Roman" w:cstheme="minorHAnsi"/>
          <w:sz w:val="22"/>
          <w:szCs w:val="22"/>
          <w:lang w:val="fr-CH"/>
        </w:rPr>
        <w:t> ;</w:t>
      </w:r>
      <w:r w:rsidR="004F17AB" w:rsidRPr="00C94DAD">
        <w:rPr>
          <w:rFonts w:eastAsia="Times New Roman" w:cstheme="minorHAnsi"/>
          <w:sz w:val="22"/>
          <w:szCs w:val="22"/>
          <w:lang w:val="fr-CH"/>
        </w:rPr>
        <w:t xml:space="preserve"> en </w:t>
      </w:r>
      <w:r w:rsidR="00476C92" w:rsidRPr="00C94DAD">
        <w:rPr>
          <w:rFonts w:eastAsia="Times New Roman" w:cstheme="minorHAnsi"/>
          <w:sz w:val="22"/>
          <w:szCs w:val="22"/>
          <w:lang w:val="fr-CH"/>
        </w:rPr>
        <w:t xml:space="preserve">recourant à des modes de communication à distance par </w:t>
      </w:r>
      <w:r w:rsidR="006E4A81" w:rsidRPr="00C94DAD">
        <w:rPr>
          <w:rFonts w:eastAsia="Times New Roman" w:cstheme="minorHAnsi"/>
          <w:sz w:val="22"/>
          <w:szCs w:val="22"/>
          <w:lang w:val="fr-CH"/>
        </w:rPr>
        <w:t>appel</w:t>
      </w:r>
      <w:r w:rsidR="00476C92" w:rsidRPr="00C94DAD">
        <w:rPr>
          <w:rFonts w:eastAsia="Times New Roman" w:cstheme="minorHAnsi"/>
          <w:sz w:val="22"/>
          <w:szCs w:val="22"/>
          <w:lang w:val="fr-CH"/>
        </w:rPr>
        <w:t xml:space="preserve"> audio ou vidéo selon qu’il convient</w:t>
      </w:r>
      <w:r w:rsidR="00046DC3" w:rsidRPr="00C94DAD">
        <w:rPr>
          <w:rFonts w:eastAsia="Times New Roman" w:cstheme="minorHAnsi"/>
          <w:sz w:val="22"/>
          <w:szCs w:val="22"/>
          <w:lang w:val="fr-CH"/>
        </w:rPr>
        <w:t>,</w:t>
      </w:r>
      <w:r w:rsidR="00476C92" w:rsidRPr="00C94DAD">
        <w:rPr>
          <w:rFonts w:eastAsia="Times New Roman" w:cstheme="minorHAnsi"/>
          <w:sz w:val="22"/>
          <w:szCs w:val="22"/>
          <w:lang w:val="fr-CH"/>
        </w:rPr>
        <w:t xml:space="preserve"> d’une manière qui ne compromet pas l’accès des migrants à la justice ; et en fournissant aux </w:t>
      </w:r>
      <w:r w:rsidR="00046DC3" w:rsidRPr="00C94DAD">
        <w:rPr>
          <w:rFonts w:eastAsia="Times New Roman" w:cstheme="minorHAnsi"/>
          <w:sz w:val="22"/>
          <w:szCs w:val="22"/>
          <w:lang w:val="fr-CH"/>
        </w:rPr>
        <w:t>chargés</w:t>
      </w:r>
      <w:r w:rsidR="00476C92" w:rsidRPr="00C94DAD">
        <w:rPr>
          <w:rFonts w:eastAsia="Times New Roman" w:cstheme="minorHAnsi"/>
          <w:sz w:val="22"/>
          <w:szCs w:val="22"/>
          <w:lang w:val="fr-CH"/>
        </w:rPr>
        <w:t xml:space="preserve"> de dossier, aux travailleurs sociaux et aux </w:t>
      </w:r>
      <w:r w:rsidR="00046DC3" w:rsidRPr="00C94DAD">
        <w:rPr>
          <w:rFonts w:eastAsia="Times New Roman" w:cstheme="minorHAnsi"/>
          <w:sz w:val="22"/>
          <w:szCs w:val="22"/>
          <w:lang w:val="fr-CH"/>
        </w:rPr>
        <w:t>juristes</w:t>
      </w:r>
      <w:r w:rsidR="00476C92" w:rsidRPr="00C94DAD">
        <w:rPr>
          <w:rFonts w:eastAsia="Times New Roman" w:cstheme="minorHAnsi"/>
          <w:sz w:val="22"/>
          <w:szCs w:val="22"/>
          <w:lang w:val="fr-CH"/>
        </w:rPr>
        <w:t xml:space="preserve"> des équipements de protection individuelle </w:t>
      </w:r>
      <w:r w:rsidR="00046DC3" w:rsidRPr="00C94DAD">
        <w:rPr>
          <w:rFonts w:eastAsia="Times New Roman" w:cstheme="minorHAnsi"/>
          <w:sz w:val="22"/>
          <w:szCs w:val="22"/>
          <w:lang w:val="fr-CH"/>
        </w:rPr>
        <w:t>appropriés</w:t>
      </w:r>
      <w:r w:rsidR="00476C92" w:rsidRPr="00C94DAD">
        <w:rPr>
          <w:rFonts w:eastAsia="Times New Roman" w:cstheme="minorHAnsi"/>
          <w:sz w:val="22"/>
          <w:szCs w:val="22"/>
          <w:lang w:val="fr-CH"/>
        </w:rPr>
        <w:t xml:space="preserve"> dans l’exercice de leurs fonctions.</w:t>
      </w:r>
    </w:p>
    <w:bookmarkEnd w:id="34"/>
    <w:p w14:paraId="17E55A0E" w14:textId="23C2A49C" w:rsidR="006117ED" w:rsidRPr="00FD5E76" w:rsidRDefault="00476C92" w:rsidP="001A14A0">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FD5E76">
        <w:rPr>
          <w:rFonts w:eastAsia="Times New Roman" w:cstheme="minorHAnsi"/>
          <w:b/>
          <w:bCs/>
          <w:color w:val="4389C8"/>
          <w:spacing w:val="20"/>
          <w:sz w:val="22"/>
          <w:szCs w:val="22"/>
          <w:lang w:val="fr-CH"/>
        </w:rPr>
        <w:t>Régularisation et accès aux services</w:t>
      </w:r>
    </w:p>
    <w:p w14:paraId="2A7EA08F" w14:textId="4B6E1C0A" w:rsidR="00244B06" w:rsidRPr="00C94DAD" w:rsidRDefault="00957AFF"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35" w:name="lt_pId084"/>
      <w:r w:rsidRPr="00C94DAD">
        <w:rPr>
          <w:rFonts w:eastAsia="Times New Roman" w:cstheme="minorHAnsi"/>
          <w:sz w:val="22"/>
          <w:szCs w:val="22"/>
          <w:lang w:val="fr-CH"/>
        </w:rPr>
        <w:t>Atténuer l’</w:t>
      </w:r>
      <w:r w:rsidR="00244B06" w:rsidRPr="00C94DAD">
        <w:rPr>
          <w:rFonts w:eastAsia="Times New Roman" w:cstheme="minorHAnsi"/>
          <w:sz w:val="22"/>
          <w:szCs w:val="22"/>
          <w:lang w:val="fr-CH"/>
        </w:rPr>
        <w:t xml:space="preserve">irrégularité et la peur de la détention, entre autres </w:t>
      </w:r>
      <w:r w:rsidRPr="00C94DAD">
        <w:rPr>
          <w:rFonts w:eastAsia="Times New Roman" w:cstheme="minorHAnsi"/>
          <w:sz w:val="22"/>
          <w:szCs w:val="22"/>
          <w:lang w:val="fr-CH"/>
        </w:rPr>
        <w:t>en poursuivant les</w:t>
      </w:r>
      <w:r w:rsidR="00244B06" w:rsidRPr="00C94DAD">
        <w:rPr>
          <w:rFonts w:eastAsia="Times New Roman" w:cstheme="minorHAnsi"/>
          <w:sz w:val="22"/>
          <w:szCs w:val="22"/>
          <w:lang w:val="fr-CH"/>
        </w:rPr>
        <w:t xml:space="preserve"> procédures d’immigration, </w:t>
      </w:r>
      <w:r w:rsidRPr="00C94DAD">
        <w:rPr>
          <w:rFonts w:eastAsia="Times New Roman" w:cstheme="minorHAnsi"/>
          <w:sz w:val="22"/>
          <w:szCs w:val="22"/>
          <w:lang w:val="fr-CH"/>
        </w:rPr>
        <w:t>en mettant en</w:t>
      </w:r>
      <w:r w:rsidR="00244B06" w:rsidRPr="00C94DAD">
        <w:rPr>
          <w:rFonts w:eastAsia="Times New Roman" w:cstheme="minorHAnsi"/>
          <w:sz w:val="22"/>
          <w:szCs w:val="22"/>
          <w:lang w:val="fr-CH"/>
        </w:rPr>
        <w:t xml:space="preserve"> place de</w:t>
      </w:r>
      <w:r w:rsidRPr="00C94DAD">
        <w:rPr>
          <w:rFonts w:eastAsia="Times New Roman" w:cstheme="minorHAnsi"/>
          <w:sz w:val="22"/>
          <w:szCs w:val="22"/>
          <w:lang w:val="fr-CH"/>
        </w:rPr>
        <w:t>s programmes</w:t>
      </w:r>
      <w:r w:rsidR="00244B06" w:rsidRPr="00C94DAD">
        <w:rPr>
          <w:rFonts w:eastAsia="Times New Roman" w:cstheme="minorHAnsi"/>
          <w:sz w:val="22"/>
          <w:szCs w:val="22"/>
          <w:lang w:val="fr-CH"/>
        </w:rPr>
        <w:t xml:space="preserve"> de régularisation et </w:t>
      </w:r>
      <w:r w:rsidRPr="00C94DAD">
        <w:rPr>
          <w:rFonts w:eastAsia="Times New Roman" w:cstheme="minorHAnsi"/>
          <w:sz w:val="22"/>
          <w:szCs w:val="22"/>
          <w:lang w:val="fr-CH"/>
        </w:rPr>
        <w:t>en délivrant ou prolongeant des</w:t>
      </w:r>
      <w:r w:rsidR="00244B06" w:rsidRPr="00C94DAD">
        <w:rPr>
          <w:rFonts w:eastAsia="Times New Roman" w:cstheme="minorHAnsi"/>
          <w:sz w:val="22"/>
          <w:szCs w:val="22"/>
          <w:lang w:val="fr-CH"/>
        </w:rPr>
        <w:t xml:space="preserve"> visas ou de</w:t>
      </w:r>
      <w:r w:rsidR="00AC4690" w:rsidRPr="00C94DAD">
        <w:rPr>
          <w:rFonts w:eastAsia="Times New Roman" w:cstheme="minorHAnsi"/>
          <w:sz w:val="22"/>
          <w:szCs w:val="22"/>
          <w:lang w:val="fr-CH"/>
        </w:rPr>
        <w:t>s</w:t>
      </w:r>
      <w:r w:rsidR="00244B06" w:rsidRPr="00C94DAD">
        <w:rPr>
          <w:rFonts w:eastAsia="Times New Roman" w:cstheme="minorHAnsi"/>
          <w:sz w:val="22"/>
          <w:szCs w:val="22"/>
          <w:lang w:val="fr-CH"/>
        </w:rPr>
        <w:t xml:space="preserve"> </w:t>
      </w:r>
      <w:r w:rsidR="006E4A81" w:rsidRPr="00C94DAD">
        <w:rPr>
          <w:rFonts w:eastAsia="Times New Roman" w:cstheme="minorHAnsi"/>
          <w:sz w:val="22"/>
          <w:szCs w:val="22"/>
          <w:lang w:val="fr-CH"/>
        </w:rPr>
        <w:t>titres de séjour</w:t>
      </w:r>
      <w:r w:rsidR="00244B06" w:rsidRPr="00C94DAD">
        <w:rPr>
          <w:rFonts w:eastAsia="Times New Roman" w:cstheme="minorHAnsi"/>
          <w:sz w:val="22"/>
          <w:szCs w:val="22"/>
          <w:lang w:val="fr-CH"/>
        </w:rPr>
        <w:t xml:space="preserve"> temporaires.</w:t>
      </w:r>
    </w:p>
    <w:p w14:paraId="4B333CA5" w14:textId="0805A16E" w:rsidR="00244B06" w:rsidRPr="00C94DAD"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Établir</w:t>
      </w:r>
      <w:r w:rsidR="00244B06" w:rsidRPr="00C94DAD">
        <w:rPr>
          <w:rFonts w:eastAsia="Times New Roman" w:cstheme="minorHAnsi"/>
          <w:sz w:val="22"/>
          <w:szCs w:val="22"/>
          <w:lang w:val="fr-CH"/>
        </w:rPr>
        <w:t xml:space="preserve"> la confiance</w:t>
      </w:r>
      <w:r w:rsidR="00D43759" w:rsidRPr="00C94DAD">
        <w:rPr>
          <w:rFonts w:eastAsia="Times New Roman" w:cstheme="minorHAnsi"/>
          <w:sz w:val="22"/>
          <w:szCs w:val="22"/>
          <w:lang w:val="fr-CH"/>
        </w:rPr>
        <w:t xml:space="preserve"> parmi l</w:t>
      </w:r>
      <w:r w:rsidR="00244B06" w:rsidRPr="00C94DAD">
        <w:rPr>
          <w:rFonts w:eastAsia="Times New Roman" w:cstheme="minorHAnsi"/>
          <w:sz w:val="22"/>
          <w:szCs w:val="22"/>
          <w:lang w:val="fr-CH"/>
        </w:rPr>
        <w:t xml:space="preserve">es migrants et leur </w:t>
      </w:r>
      <w:r w:rsidR="008D5953" w:rsidRPr="00C94DAD">
        <w:rPr>
          <w:rFonts w:eastAsia="Times New Roman" w:cstheme="minorHAnsi"/>
          <w:sz w:val="22"/>
          <w:szCs w:val="22"/>
          <w:lang w:val="fr-CH"/>
        </w:rPr>
        <w:t>donner l’assurance</w:t>
      </w:r>
      <w:r w:rsidR="00244B06" w:rsidRPr="00C94DAD">
        <w:rPr>
          <w:rFonts w:eastAsia="Times New Roman" w:cstheme="minorHAnsi"/>
          <w:sz w:val="22"/>
          <w:szCs w:val="22"/>
          <w:lang w:val="fr-CH"/>
        </w:rPr>
        <w:t xml:space="preserve"> que la levée des restrictions ou les changements de politiques </w:t>
      </w:r>
      <w:r w:rsidR="00D73613" w:rsidRPr="00C94DAD">
        <w:rPr>
          <w:rFonts w:eastAsia="Times New Roman" w:cstheme="minorHAnsi"/>
          <w:sz w:val="22"/>
          <w:szCs w:val="22"/>
          <w:lang w:val="fr-CH"/>
        </w:rPr>
        <w:t>accompagnant la</w:t>
      </w:r>
      <w:r w:rsidR="008D5953" w:rsidRPr="00C94DAD">
        <w:rPr>
          <w:rFonts w:eastAsia="Times New Roman" w:cstheme="minorHAnsi"/>
          <w:sz w:val="22"/>
          <w:szCs w:val="22"/>
          <w:lang w:val="fr-CH"/>
        </w:rPr>
        <w:t xml:space="preserve"> </w:t>
      </w:r>
      <w:r w:rsidR="00D73613" w:rsidRPr="00C94DAD">
        <w:rPr>
          <w:rFonts w:eastAsia="Times New Roman" w:cstheme="minorHAnsi"/>
          <w:sz w:val="22"/>
          <w:szCs w:val="22"/>
          <w:lang w:val="fr-CH"/>
        </w:rPr>
        <w:t>sortie</w:t>
      </w:r>
      <w:r w:rsidR="00244B06" w:rsidRPr="00C94DAD">
        <w:rPr>
          <w:rFonts w:eastAsia="Times New Roman" w:cstheme="minorHAnsi"/>
          <w:sz w:val="22"/>
          <w:szCs w:val="22"/>
          <w:lang w:val="fr-CH"/>
        </w:rPr>
        <w:t xml:space="preserve"> progressive de la crise de COVID-19 ne seront pas considérés comme des motifs de remise en détention et d</w:t>
      </w:r>
      <w:r w:rsidR="00D43759" w:rsidRPr="00C94DAD">
        <w:rPr>
          <w:rFonts w:eastAsia="Times New Roman" w:cstheme="minorHAnsi"/>
          <w:sz w:val="22"/>
          <w:szCs w:val="22"/>
          <w:lang w:val="fr-CH"/>
        </w:rPr>
        <w:t>’expulsion ultérieure.</w:t>
      </w:r>
    </w:p>
    <w:p w14:paraId="6558046F" w14:textId="5D8A3D9A" w:rsidR="00D43759" w:rsidRPr="00C94DAD" w:rsidRDefault="00D43759"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bookmarkStart w:id="36" w:name="lt_pId086"/>
      <w:bookmarkEnd w:id="35"/>
      <w:r w:rsidRPr="00C94DAD">
        <w:rPr>
          <w:rFonts w:eastAsia="Times New Roman" w:cstheme="minorHAnsi"/>
          <w:sz w:val="22"/>
          <w:szCs w:val="22"/>
          <w:lang w:val="fr-CH"/>
        </w:rPr>
        <w:lastRenderedPageBreak/>
        <w:t xml:space="preserve">Mettre en place des </w:t>
      </w:r>
      <w:r w:rsidR="006B5B4E" w:rsidRPr="00C94DAD">
        <w:rPr>
          <w:rFonts w:eastAsia="Times New Roman" w:cstheme="minorHAnsi"/>
          <w:sz w:val="22"/>
          <w:szCs w:val="22"/>
          <w:lang w:val="fr-CH"/>
        </w:rPr>
        <w:t>pare-feu</w:t>
      </w:r>
      <w:r w:rsidRPr="00C94DAD">
        <w:rPr>
          <w:rFonts w:eastAsia="Times New Roman" w:cstheme="minorHAnsi"/>
          <w:sz w:val="22"/>
          <w:szCs w:val="22"/>
          <w:lang w:val="fr-CH"/>
        </w:rPr>
        <w:t xml:space="preserve"> entre fournisseurs de services et autorités de l’immigration</w:t>
      </w:r>
      <w:r w:rsidR="006B5B4E" w:rsidRPr="00C94DAD">
        <w:rPr>
          <w:rFonts w:eastAsia="Times New Roman" w:cstheme="minorHAnsi"/>
          <w:sz w:val="22"/>
          <w:szCs w:val="22"/>
          <w:lang w:val="fr-CH"/>
        </w:rPr>
        <w:t xml:space="preserve"> </w:t>
      </w:r>
      <w:r w:rsidR="006204FC" w:rsidRPr="00C94DAD">
        <w:rPr>
          <w:rFonts w:eastAsia="Times New Roman" w:cstheme="minorHAnsi"/>
          <w:sz w:val="22"/>
          <w:szCs w:val="22"/>
          <w:lang w:val="fr-CH"/>
        </w:rPr>
        <w:t>pour éviter que les</w:t>
      </w:r>
      <w:r w:rsidR="006B5B4E" w:rsidRPr="00C94DAD">
        <w:rPr>
          <w:rFonts w:eastAsia="Times New Roman" w:cstheme="minorHAnsi"/>
          <w:sz w:val="22"/>
          <w:szCs w:val="22"/>
          <w:lang w:val="fr-CH"/>
        </w:rPr>
        <w:t xml:space="preserve"> migrants dépourvus de documents </w:t>
      </w:r>
      <w:r w:rsidR="006204FC" w:rsidRPr="00C94DAD">
        <w:rPr>
          <w:rFonts w:eastAsia="Times New Roman" w:cstheme="minorHAnsi"/>
          <w:sz w:val="22"/>
          <w:szCs w:val="22"/>
          <w:lang w:val="fr-CH"/>
        </w:rPr>
        <w:t>ne se détournent des soins médicaux ou</w:t>
      </w:r>
      <w:r w:rsidR="006B5B4E" w:rsidRPr="00C94DAD">
        <w:rPr>
          <w:rFonts w:eastAsia="Times New Roman" w:cstheme="minorHAnsi"/>
          <w:sz w:val="22"/>
          <w:szCs w:val="22"/>
          <w:lang w:val="fr-CH"/>
        </w:rPr>
        <w:t xml:space="preserve"> d’autres services essentiels par </w:t>
      </w:r>
      <w:r w:rsidR="006E4A81" w:rsidRPr="00C94DAD">
        <w:rPr>
          <w:rFonts w:eastAsia="Times New Roman" w:cstheme="minorHAnsi"/>
          <w:sz w:val="22"/>
          <w:szCs w:val="22"/>
          <w:lang w:val="fr-CH"/>
        </w:rPr>
        <w:t>crainte</w:t>
      </w:r>
      <w:r w:rsidR="006B5B4E" w:rsidRPr="00C94DAD">
        <w:rPr>
          <w:rFonts w:eastAsia="Times New Roman" w:cstheme="minorHAnsi"/>
          <w:sz w:val="22"/>
          <w:szCs w:val="22"/>
          <w:lang w:val="fr-CH"/>
        </w:rPr>
        <w:t xml:space="preserve"> d’être détenus et expulsés.</w:t>
      </w:r>
    </w:p>
    <w:p w14:paraId="1BC6BE94" w14:textId="1B6A3402" w:rsidR="006B5B4E" w:rsidRPr="00C94DAD" w:rsidRDefault="006B5B4E"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Promouvoir des campagnes d’information et de communication et d’autres initiatives visant à favoriser l’inclusion, à lutter contre la méfiance et la xénophobie à l’égard des migrants et à expliquer le fonctionnement des pare-feu, afin de donner aux migrants l’assurance qu’ils peuvent recourir aux services sans </w:t>
      </w:r>
      <w:r w:rsidR="006E4A81" w:rsidRPr="00C94DAD">
        <w:rPr>
          <w:rFonts w:eastAsia="Times New Roman" w:cstheme="minorHAnsi"/>
          <w:sz w:val="22"/>
          <w:szCs w:val="22"/>
          <w:lang w:val="fr-CH"/>
        </w:rPr>
        <w:t>être</w:t>
      </w:r>
      <w:r w:rsidRPr="00C94DAD">
        <w:rPr>
          <w:rFonts w:eastAsia="Times New Roman" w:cstheme="minorHAnsi"/>
          <w:sz w:val="22"/>
          <w:szCs w:val="22"/>
          <w:lang w:val="fr-CH"/>
        </w:rPr>
        <w:t xml:space="preserve"> </w:t>
      </w:r>
      <w:r w:rsidR="00A953CF" w:rsidRPr="00C94DAD">
        <w:rPr>
          <w:rFonts w:eastAsia="Times New Roman" w:cstheme="minorHAnsi"/>
          <w:sz w:val="22"/>
          <w:szCs w:val="22"/>
          <w:lang w:val="fr-CH"/>
        </w:rPr>
        <w:t>interrogés</w:t>
      </w:r>
      <w:r w:rsidRPr="00C94DAD">
        <w:rPr>
          <w:rFonts w:eastAsia="Times New Roman" w:cstheme="minorHAnsi"/>
          <w:sz w:val="22"/>
          <w:szCs w:val="22"/>
          <w:lang w:val="fr-CH"/>
        </w:rPr>
        <w:t xml:space="preserve"> sur leur statut migratoire et sans </w:t>
      </w:r>
      <w:r w:rsidR="006E4A81" w:rsidRPr="00C94DAD">
        <w:rPr>
          <w:rFonts w:eastAsia="Times New Roman" w:cstheme="minorHAnsi"/>
          <w:sz w:val="22"/>
          <w:szCs w:val="22"/>
          <w:lang w:val="fr-CH"/>
        </w:rPr>
        <w:t>crainte</w:t>
      </w:r>
      <w:r w:rsidRPr="00C94DAD">
        <w:rPr>
          <w:rFonts w:eastAsia="Times New Roman" w:cstheme="minorHAnsi"/>
          <w:sz w:val="22"/>
          <w:szCs w:val="22"/>
          <w:lang w:val="fr-CH"/>
        </w:rPr>
        <w:t xml:space="preserve"> d’être détenus ou expulsés.</w:t>
      </w:r>
    </w:p>
    <w:p w14:paraId="7CEACD24" w14:textId="32585575" w:rsidR="006B5B4E" w:rsidRPr="00C94DAD" w:rsidRDefault="006B5B4E"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C94DAD">
        <w:rPr>
          <w:rFonts w:eastAsia="Times New Roman" w:cstheme="minorHAnsi"/>
          <w:sz w:val="22"/>
          <w:szCs w:val="22"/>
          <w:lang w:val="fr-CH"/>
        </w:rPr>
        <w:t xml:space="preserve">Faire en sorte que tous les migrants au sein de la communauté, y compris ceux </w:t>
      </w:r>
      <w:r w:rsidR="00D850C8" w:rsidRPr="00C94DAD">
        <w:rPr>
          <w:rFonts w:eastAsia="Times New Roman" w:cstheme="minorHAnsi"/>
          <w:sz w:val="22"/>
          <w:szCs w:val="22"/>
          <w:lang w:val="fr-CH"/>
        </w:rPr>
        <w:t>ayant</w:t>
      </w:r>
      <w:r w:rsidRPr="00C94DAD">
        <w:rPr>
          <w:rFonts w:eastAsia="Times New Roman" w:cstheme="minorHAnsi"/>
          <w:sz w:val="22"/>
          <w:szCs w:val="22"/>
          <w:lang w:val="fr-CH"/>
        </w:rPr>
        <w:t xml:space="preserve"> été libérés, soient pris en compte dans </w:t>
      </w:r>
      <w:r w:rsidR="00A953CF" w:rsidRPr="00C94DAD">
        <w:rPr>
          <w:rFonts w:eastAsia="Times New Roman" w:cstheme="minorHAnsi"/>
          <w:sz w:val="22"/>
          <w:szCs w:val="22"/>
          <w:lang w:val="fr-CH"/>
        </w:rPr>
        <w:t>l</w:t>
      </w:r>
      <w:r w:rsidRPr="00C94DAD">
        <w:rPr>
          <w:rFonts w:eastAsia="Times New Roman" w:cstheme="minorHAnsi"/>
          <w:sz w:val="22"/>
          <w:szCs w:val="22"/>
          <w:lang w:val="fr-CH"/>
        </w:rPr>
        <w:t>es r</w:t>
      </w:r>
      <w:r w:rsidR="00A953CF" w:rsidRPr="00C94DAD">
        <w:rPr>
          <w:rFonts w:eastAsia="Times New Roman" w:cstheme="minorHAnsi"/>
          <w:sz w:val="22"/>
          <w:szCs w:val="22"/>
          <w:lang w:val="fr-CH"/>
        </w:rPr>
        <w:t xml:space="preserve">éponses nationales et locales </w:t>
      </w:r>
      <w:r w:rsidRPr="00C94DAD">
        <w:rPr>
          <w:rFonts w:eastAsia="Times New Roman" w:cstheme="minorHAnsi"/>
          <w:sz w:val="22"/>
          <w:szCs w:val="22"/>
          <w:lang w:val="fr-CH"/>
        </w:rPr>
        <w:t xml:space="preserve">à la COVID-19 qui garantissent l’accès aux soins de santé, au logement, à l’alimentation, à l’eau </w:t>
      </w:r>
      <w:r w:rsidR="00C95768" w:rsidRPr="00C94DAD">
        <w:rPr>
          <w:rFonts w:eastAsia="Times New Roman" w:cstheme="minorHAnsi"/>
          <w:sz w:val="22"/>
          <w:szCs w:val="22"/>
          <w:lang w:val="fr-CH"/>
        </w:rPr>
        <w:t>et à l’assainissement, à l’éducation, à la sécurité sociale et à d’autres services, quel que soit leur statut.</w:t>
      </w:r>
    </w:p>
    <w:p w14:paraId="7D9627C7" w14:textId="67F8C5F4" w:rsidR="00FD5E76" w:rsidRPr="00FD5E76" w:rsidRDefault="00C95768" w:rsidP="00FD5E76">
      <w:pPr>
        <w:pStyle w:val="ListParagraph"/>
        <w:numPr>
          <w:ilvl w:val="0"/>
          <w:numId w:val="22"/>
        </w:numPr>
        <w:spacing w:after="120" w:line="259" w:lineRule="auto"/>
        <w:ind w:left="426" w:hanging="284"/>
        <w:contextualSpacing w:val="0"/>
        <w:jc w:val="both"/>
        <w:rPr>
          <w:rFonts w:cstheme="minorHAnsi"/>
          <w:lang w:val="fr-CH"/>
        </w:rPr>
      </w:pPr>
      <w:bookmarkStart w:id="37" w:name="lt_pId089"/>
      <w:bookmarkEnd w:id="36"/>
      <w:r w:rsidRPr="00C94DAD">
        <w:rPr>
          <w:rFonts w:eastAsia="Times New Roman" w:cstheme="minorHAnsi"/>
          <w:sz w:val="22"/>
          <w:szCs w:val="22"/>
          <w:lang w:val="fr-CH"/>
        </w:rPr>
        <w:t>Suspendre la</w:t>
      </w:r>
      <w:r w:rsidR="00ED56BA" w:rsidRPr="00C94DAD">
        <w:rPr>
          <w:rFonts w:eastAsia="Times New Roman" w:cstheme="minorHAnsi"/>
          <w:sz w:val="22"/>
          <w:szCs w:val="22"/>
          <w:lang w:val="fr-CH"/>
        </w:rPr>
        <w:t xml:space="preserve"> sortie automatique des systèmes d’</w:t>
      </w:r>
      <w:r w:rsidR="000F6A20" w:rsidRPr="00C94DAD">
        <w:rPr>
          <w:rFonts w:eastAsia="Times New Roman" w:cstheme="minorHAnsi"/>
          <w:sz w:val="22"/>
          <w:szCs w:val="22"/>
          <w:lang w:val="fr-CH"/>
        </w:rPr>
        <w:t>aide sociale à l’enfance</w:t>
      </w:r>
      <w:r w:rsidR="00ED56BA" w:rsidRPr="00C94DAD">
        <w:rPr>
          <w:rFonts w:eastAsia="Times New Roman" w:cstheme="minorHAnsi"/>
          <w:sz w:val="22"/>
          <w:szCs w:val="22"/>
          <w:lang w:val="fr-CH"/>
        </w:rPr>
        <w:t xml:space="preserve"> des enfants non accompagnés </w:t>
      </w:r>
      <w:r w:rsidR="000F6A20" w:rsidRPr="00C94DAD">
        <w:rPr>
          <w:rFonts w:eastAsia="Times New Roman" w:cstheme="minorHAnsi"/>
          <w:sz w:val="22"/>
          <w:szCs w:val="22"/>
          <w:lang w:val="fr-CH"/>
        </w:rPr>
        <w:t>ou</w:t>
      </w:r>
      <w:r w:rsidR="00ED56BA" w:rsidRPr="00C94DAD">
        <w:rPr>
          <w:rFonts w:eastAsia="Times New Roman" w:cstheme="minorHAnsi"/>
          <w:sz w:val="22"/>
          <w:szCs w:val="22"/>
          <w:lang w:val="fr-CH"/>
        </w:rPr>
        <w:t xml:space="preserve"> séparés de leur famille qui atteignent l’âge de 18 ans</w:t>
      </w:r>
      <w:r w:rsidR="00D850C8" w:rsidRPr="00C94DAD">
        <w:rPr>
          <w:rFonts w:eastAsia="Times New Roman" w:cstheme="minorHAnsi"/>
          <w:sz w:val="22"/>
          <w:szCs w:val="22"/>
          <w:lang w:val="fr-CH"/>
        </w:rPr>
        <w:t>,</w:t>
      </w:r>
      <w:r w:rsidR="00ED56BA" w:rsidRPr="00C94DAD">
        <w:rPr>
          <w:rFonts w:eastAsia="Times New Roman" w:cstheme="minorHAnsi"/>
          <w:sz w:val="22"/>
          <w:szCs w:val="22"/>
          <w:lang w:val="fr-CH"/>
        </w:rPr>
        <w:t xml:space="preserve"> afin d’éviter le risque qu’ils </w:t>
      </w:r>
      <w:r w:rsidR="000F6A20" w:rsidRPr="00C94DAD">
        <w:rPr>
          <w:rFonts w:eastAsia="Times New Roman" w:cstheme="minorHAnsi"/>
          <w:sz w:val="22"/>
          <w:szCs w:val="22"/>
          <w:lang w:val="fr-CH"/>
        </w:rPr>
        <w:t>soient laissés sans abri ou placés en détention.</w:t>
      </w:r>
      <w:bookmarkEnd w:id="37"/>
    </w:p>
    <w:p w14:paraId="3771E43F" w14:textId="36CBFC09" w:rsidR="00FD5E76" w:rsidRPr="00FD5E76" w:rsidRDefault="00FD5E76" w:rsidP="001A14A0">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FD5E76">
        <w:rPr>
          <w:rFonts w:eastAsia="Times New Roman" w:cstheme="minorHAnsi"/>
          <w:b/>
          <w:bCs/>
          <w:color w:val="4389C8"/>
          <w:spacing w:val="20"/>
          <w:sz w:val="22"/>
          <w:szCs w:val="22"/>
          <w:lang w:val="fr-CH"/>
        </w:rPr>
        <w:t>Conditions de détention des immigrants</w:t>
      </w:r>
    </w:p>
    <w:p w14:paraId="274E2805" w14:textId="0FBF2DFD" w:rsidR="00FD5E76" w:rsidRPr="009F1983" w:rsidRDefault="00FD5E76" w:rsidP="00FD5E76">
      <w:pPr>
        <w:spacing w:after="160" w:line="259" w:lineRule="auto"/>
        <w:jc w:val="both"/>
        <w:rPr>
          <w:rFonts w:eastAsia="Calibri"/>
          <w:sz w:val="22"/>
          <w:szCs w:val="22"/>
          <w:lang w:val="fr-CH"/>
        </w:rPr>
      </w:pPr>
      <w:r w:rsidRPr="009F1983">
        <w:rPr>
          <w:rFonts w:eastAsia="Calibri"/>
          <w:sz w:val="22"/>
          <w:szCs w:val="22"/>
          <w:lang w:val="fr-CH"/>
        </w:rPr>
        <w:t>Pendant que s’effectue la libération des immigrants et que des solutions alternatives à leur détention sont mises en place à plus grande échelle, toutes les parties prenantes sont invitées à collaborer en vue d’améliorer les conditions dans les lieux de détention d’immigrants, en particulier pour que les détenus soient capables de se protéger contre la COVID-19, qu’ils aient accès aux services de santé – y compris de prévention, de détection précoce et de traitement rapide – et que leurs droits et leur accès à d’autres services essentiels ne soient pas limités illégalement par des mesures prises en réponse à la pandémie. Les parties prenantes sont invitées à consulter les orientations et les recommandations détaillées qui ont été publiées par, entre autres, l’</w:t>
      </w:r>
      <w:hyperlink r:id="rId15" w:history="1">
        <w:r w:rsidRPr="009F1983">
          <w:rPr>
            <w:rStyle w:val="Hyperlink"/>
            <w:rFonts w:eastAsia="Calibri"/>
            <w:sz w:val="22"/>
            <w:szCs w:val="22"/>
            <w:lang w:val="fr-CH"/>
          </w:rPr>
          <w:t>OMS</w:t>
        </w:r>
      </w:hyperlink>
      <w:r w:rsidRPr="009F1983">
        <w:rPr>
          <w:rFonts w:eastAsia="Calibri"/>
          <w:sz w:val="22"/>
          <w:szCs w:val="22"/>
          <w:lang w:val="fr-CH"/>
        </w:rPr>
        <w:t xml:space="preserve">, le </w:t>
      </w:r>
      <w:hyperlink r:id="rId16" w:history="1">
        <w:r w:rsidRPr="009F1983">
          <w:rPr>
            <w:rStyle w:val="Hyperlink"/>
            <w:rFonts w:eastAsia="Calibri"/>
            <w:sz w:val="22"/>
            <w:szCs w:val="22"/>
            <w:lang w:val="fr-CH"/>
          </w:rPr>
          <w:t>Comité permanent interorganisations</w:t>
        </w:r>
      </w:hyperlink>
      <w:r w:rsidRPr="009F1983">
        <w:rPr>
          <w:rFonts w:eastAsia="Calibri"/>
          <w:sz w:val="22"/>
          <w:szCs w:val="22"/>
          <w:lang w:val="fr-CH"/>
        </w:rPr>
        <w:t xml:space="preserve"> et l’</w:t>
      </w:r>
      <w:hyperlink r:id="rId17" w:history="1">
        <w:r w:rsidRPr="009F1983">
          <w:rPr>
            <w:rStyle w:val="Hyperlink"/>
            <w:rFonts w:eastAsia="Calibri"/>
            <w:sz w:val="22"/>
            <w:szCs w:val="22"/>
            <w:lang w:val="fr-CH"/>
          </w:rPr>
          <w:t>UNICEF et l’Alliance pour la protection de l’enfance dans l’action humanitaire</w:t>
        </w:r>
      </w:hyperlink>
      <w:r w:rsidRPr="009F1983">
        <w:rPr>
          <w:rFonts w:eastAsia="Calibri"/>
          <w:sz w:val="22"/>
          <w:szCs w:val="22"/>
          <w:lang w:val="fr-CH"/>
        </w:rPr>
        <w:t>, notamment sur les points suivants :</w:t>
      </w:r>
    </w:p>
    <w:p w14:paraId="7C620734"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Veiller à ce que les migrants en détention aient accès à des soins de santé de même qualité que ceux disponibles dans la communauté, y compris sur le plan des installations, des biens et des services.</w:t>
      </w:r>
    </w:p>
    <w:p w14:paraId="57BB495B"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Améliorer les conditions en matière d’eau, d’assainissement et d’hygiène dans les lieux de détention.</w:t>
      </w:r>
    </w:p>
    <w:p w14:paraId="46F9FE73"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Faire en sorte que les migrants en détention aient régulièrement accès aux informations sur l’évolution de la pandémie de COVID-19 et sur les mesures sanitaires de prévention permettant de se protéger. Ces informations doivent leur être fournies dans une langue qu’ils comprennent, sous une forme accessible et d’une manière appropriée sur le plan culturel, et doivent comprendre des conseils pratiques adaptés aux conditions particulières de leur lieu de détention.</w:t>
      </w:r>
    </w:p>
    <w:p w14:paraId="7FA36C2C" w14:textId="1B2F270D"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Aménager des lieux de quarantaine et d’auto-isolement adéquats, en veillant à ce que toute décision de confinement dans le contexte de la COVID-19 soit pleinement fondée sur des considérations de santé publique et sur la r</w:t>
      </w:r>
      <w:r w:rsidR="00A604D0">
        <w:rPr>
          <w:rFonts w:eastAsia="Times New Roman" w:cstheme="minorHAnsi"/>
          <w:sz w:val="22"/>
          <w:szCs w:val="22"/>
          <w:lang w:val="fr-CH"/>
        </w:rPr>
        <w:t>è</w:t>
      </w:r>
      <w:r w:rsidRPr="009F1983">
        <w:rPr>
          <w:rFonts w:eastAsia="Times New Roman" w:cstheme="minorHAnsi"/>
          <w:sz w:val="22"/>
          <w:szCs w:val="22"/>
          <w:lang w:val="fr-CH"/>
        </w:rPr>
        <w:t>glementation en la matière, qu’elle soit non discriminatoire et qu’elle respecte la dignité et protège la confidentialité des migrants.</w:t>
      </w:r>
    </w:p>
    <w:p w14:paraId="3B79D17D" w14:textId="370A9A69"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lastRenderedPageBreak/>
        <w:t xml:space="preserve">Préserver autant que possible l’unité familiale, en veillant à ce que l’intérêt supérieur de l’enfant soit au cœur de toute décision de séparation temporaire des familles pour des raisons sanitaires, et en envisageant des possibilités permettant aux membres de la famille de rester en contact étroit, par exemple par téléphone ou vidéo. Si une autorité compétente </w:t>
      </w:r>
      <w:r>
        <w:rPr>
          <w:rFonts w:eastAsia="Times New Roman" w:cstheme="minorHAnsi"/>
          <w:sz w:val="22"/>
          <w:szCs w:val="22"/>
          <w:lang w:val="fr-CH"/>
        </w:rPr>
        <w:t xml:space="preserve">juge </w:t>
      </w:r>
      <w:r w:rsidRPr="009F1983">
        <w:rPr>
          <w:rFonts w:eastAsia="Times New Roman" w:cstheme="minorHAnsi"/>
          <w:sz w:val="22"/>
          <w:szCs w:val="22"/>
          <w:lang w:val="fr-CH"/>
        </w:rPr>
        <w:t>nécessaire ou conforme à l’intérêt supérieur d’un nourrisson ou d’un jeune enfant de séparer celui-ci d’un parent ou d’une personne qui en a la responsabilité à titre principal, l’enfant doit toujours être confié à un membre de la famille ou à un ami proche de la famille que l’enfant connaît.</w:t>
      </w:r>
    </w:p>
    <w:p w14:paraId="4B668BD7"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Adapter les politiques de sauvegarde pour protéger les enfants contre la violence, les mauvais traitements et l’exploitation.</w:t>
      </w:r>
    </w:p>
    <w:p w14:paraId="380F925E"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Garantir que les institutions nationales des droits de l’homme et d’autres acteurs indépendants s’occupant de surveillance aient accès aux lieux de détention d’immigrants pendant la durée de la pandémie.</w:t>
      </w:r>
    </w:p>
    <w:p w14:paraId="486F0321" w14:textId="77777777" w:rsidR="00FD5E76" w:rsidRPr="009F1983" w:rsidRDefault="00FD5E76" w:rsidP="001A14A0">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Faire en sorte que les migrants en détention continuent d’avoir accès aux visites familiales, aux conseils juridiques, aux services sociaux et autres services de soutien, notamment grâce à des modes de communication à distance par appel audio ou vidéo qui sont adaptés aux réalités de la pandémie de COVID-19.</w:t>
      </w:r>
    </w:p>
    <w:p w14:paraId="65D7E0CD" w14:textId="77777777" w:rsidR="00FD5E76" w:rsidRPr="009F1983" w:rsidRDefault="00FD5E76" w:rsidP="001A14A0">
      <w:pPr>
        <w:pStyle w:val="ListParagraph"/>
        <w:numPr>
          <w:ilvl w:val="0"/>
          <w:numId w:val="37"/>
        </w:numPr>
        <w:spacing w:before="320" w:after="160" w:line="259" w:lineRule="auto"/>
        <w:ind w:left="714" w:hanging="357"/>
        <w:contextualSpacing w:val="0"/>
        <w:rPr>
          <w:rFonts w:eastAsia="Times New Roman" w:cstheme="minorHAnsi"/>
          <w:b/>
          <w:bCs/>
          <w:color w:val="003366"/>
          <w:sz w:val="32"/>
          <w:szCs w:val="32"/>
          <w:lang w:val="fr-CH"/>
        </w:rPr>
      </w:pPr>
      <w:r w:rsidRPr="009F1983">
        <w:rPr>
          <w:rFonts w:eastAsia="Times New Roman" w:cstheme="minorHAnsi"/>
          <w:b/>
          <w:bCs/>
          <w:color w:val="003366"/>
          <w:sz w:val="32"/>
          <w:szCs w:val="32"/>
          <w:lang w:val="fr-CH"/>
        </w:rPr>
        <w:t>APPEL À L’ACTION : ABANDONNER DÉFINITIVEMENT LA DÉTENTION DES IMMIGRANTS</w:t>
      </w:r>
    </w:p>
    <w:p w14:paraId="25D8142E" w14:textId="77777777" w:rsidR="00FD5E76" w:rsidRPr="009F1983" w:rsidRDefault="00FD5E76" w:rsidP="00FD5E76">
      <w:pPr>
        <w:spacing w:after="160" w:line="259" w:lineRule="auto"/>
        <w:jc w:val="both"/>
        <w:rPr>
          <w:sz w:val="22"/>
          <w:szCs w:val="22"/>
          <w:lang w:val="fr-CH"/>
        </w:rPr>
      </w:pPr>
      <w:r w:rsidRPr="009F1983">
        <w:rPr>
          <w:sz w:val="22"/>
          <w:szCs w:val="22"/>
          <w:lang w:val="fr-CH"/>
        </w:rPr>
        <w:t>La pandémie de COVID-19 offre l’occasion d’envisager des alternatives à la détention des immigrants comme une solution viable qui</w:t>
      </w:r>
      <w:r>
        <w:rPr>
          <w:sz w:val="22"/>
          <w:szCs w:val="22"/>
          <w:lang w:val="fr-CH"/>
        </w:rPr>
        <w:t>,</w:t>
      </w:r>
      <w:r w:rsidRPr="009F1983">
        <w:rPr>
          <w:sz w:val="22"/>
          <w:szCs w:val="22"/>
          <w:lang w:val="fr-CH"/>
        </w:rPr>
        <w:t xml:space="preserve"> tout à la fois</w:t>
      </w:r>
      <w:r>
        <w:rPr>
          <w:sz w:val="22"/>
          <w:szCs w:val="22"/>
          <w:lang w:val="fr-CH"/>
        </w:rPr>
        <w:t>,</w:t>
      </w:r>
      <w:r w:rsidRPr="009F1983">
        <w:rPr>
          <w:sz w:val="22"/>
          <w:szCs w:val="22"/>
          <w:lang w:val="fr-CH"/>
        </w:rPr>
        <w:t xml:space="preserve"> répond </w:t>
      </w:r>
      <w:r>
        <w:rPr>
          <w:sz w:val="22"/>
          <w:szCs w:val="22"/>
          <w:lang w:val="fr-CH"/>
        </w:rPr>
        <w:t>aux</w:t>
      </w:r>
      <w:r w:rsidRPr="009F1983">
        <w:rPr>
          <w:sz w:val="22"/>
          <w:szCs w:val="22"/>
          <w:lang w:val="fr-CH"/>
        </w:rPr>
        <w:t xml:space="preserve"> préoccupations de santé publique et garantit l’accès des migrants aux droits de l’homme et aux services essentiels. Il importe que la libération des immigrants en détention s’accompagne d’alternatives fondées sur les droits et garantissant des conditions de vie adéquates, afin que les migrants ne soient pas expulsés illégalement ou laissés dans le dénuement ou sans abri.</w:t>
      </w:r>
    </w:p>
    <w:p w14:paraId="6D8AFE47" w14:textId="77777777" w:rsidR="00FD5E76" w:rsidRPr="009F1983" w:rsidRDefault="00FD5E76" w:rsidP="00FD5E76">
      <w:pPr>
        <w:spacing w:after="160" w:line="259" w:lineRule="auto"/>
        <w:jc w:val="both"/>
        <w:rPr>
          <w:sz w:val="22"/>
          <w:szCs w:val="22"/>
          <w:lang w:val="fr-CH"/>
        </w:rPr>
      </w:pPr>
      <w:r w:rsidRPr="009F1983">
        <w:rPr>
          <w:sz w:val="22"/>
          <w:szCs w:val="22"/>
          <w:lang w:val="fr-CH"/>
        </w:rPr>
        <w:t>L’occasion est aujourd’hui offerte de porter les regards au-delà de la crise actuelle et de montrer concrètement comment gérer les migrations sans recourir à la détention, ainsi que l’envisage le cadre d’action fourni par le Pacte mondial sur les migrations, notamment dans son objectif 13.</w:t>
      </w:r>
    </w:p>
    <w:p w14:paraId="0849D445" w14:textId="77777777" w:rsidR="00FD5E76" w:rsidRPr="009F1983" w:rsidRDefault="00FD5E76" w:rsidP="00FD5E76">
      <w:pPr>
        <w:spacing w:after="160" w:line="259" w:lineRule="auto"/>
        <w:jc w:val="both"/>
        <w:rPr>
          <w:sz w:val="22"/>
          <w:szCs w:val="22"/>
          <w:lang w:val="fr-CH"/>
        </w:rPr>
      </w:pPr>
      <w:r w:rsidRPr="009F1983">
        <w:rPr>
          <w:sz w:val="22"/>
          <w:szCs w:val="22"/>
          <w:lang w:val="fr-CH"/>
        </w:rPr>
        <w:t xml:space="preserve">Les États, les entités des Nations Unies, les organisations de la société civile et d’autres acteurs sont invités à </w:t>
      </w:r>
      <w:r>
        <w:rPr>
          <w:sz w:val="22"/>
          <w:szCs w:val="22"/>
          <w:lang w:val="fr-CH"/>
        </w:rPr>
        <w:t>intensifier</w:t>
      </w:r>
      <w:r w:rsidRPr="009F1983">
        <w:rPr>
          <w:sz w:val="22"/>
          <w:szCs w:val="22"/>
          <w:lang w:val="fr-CH"/>
        </w:rPr>
        <w:t xml:space="preserve"> leurs efforts conjoints en vue d’un abandon progressif de la détention des immigrants – en s’appuyant sur les progrès réalisés durant la pandémie, en documentant les effets positifs des alternatives, en réfléchissant aux enseignements tirés et en mettant fin, en priorité, à la détention des enfants, des familles et des autres migrants en situation de vulnérabilité.</w:t>
      </w:r>
    </w:p>
    <w:p w14:paraId="136112E4" w14:textId="77777777" w:rsidR="00FD5E76" w:rsidRPr="009F1983" w:rsidRDefault="00FD5E76" w:rsidP="00FD5E76">
      <w:pPr>
        <w:spacing w:after="160" w:line="259" w:lineRule="auto"/>
        <w:jc w:val="both"/>
        <w:rPr>
          <w:sz w:val="22"/>
          <w:szCs w:val="22"/>
          <w:lang w:val="fr-CH"/>
        </w:rPr>
      </w:pPr>
      <w:r w:rsidRPr="009F1983">
        <w:rPr>
          <w:sz w:val="22"/>
          <w:szCs w:val="22"/>
          <w:lang w:val="fr-CH"/>
        </w:rPr>
        <w:t xml:space="preserve">À cette fin, il faudra mener des activités ciblées de sensibilisation et d’apprentissage mutuel et mobiliser activement les médias et le grand public pour faire connaître les effets négatifs de la détention des immigrants et montrer que les solutions alternatives offrent de meilleurs résultats pour les migrants, les communautés et les pays qui les accueillent. Il faudra également adopter des lois, des politiques et des </w:t>
      </w:r>
      <w:r w:rsidRPr="009F1983">
        <w:rPr>
          <w:sz w:val="22"/>
          <w:szCs w:val="22"/>
          <w:lang w:val="fr-CH"/>
        </w:rPr>
        <w:lastRenderedPageBreak/>
        <w:t>règlementations qui décriminalisent la migration irrégulière et élargissent l’accès à des voies de migration sûres, ordonnées et régulières.</w:t>
      </w:r>
    </w:p>
    <w:p w14:paraId="0E1E74AC" w14:textId="77777777" w:rsidR="00FD5E76" w:rsidRPr="009F1983" w:rsidRDefault="00FD5E76" w:rsidP="001A14A0">
      <w:pPr>
        <w:pStyle w:val="ListParagraph"/>
        <w:numPr>
          <w:ilvl w:val="0"/>
          <w:numId w:val="35"/>
        </w:numPr>
        <w:spacing w:before="320" w:after="160" w:line="259" w:lineRule="auto"/>
        <w:ind w:left="714" w:hanging="357"/>
        <w:contextualSpacing w:val="0"/>
        <w:jc w:val="both"/>
        <w:rPr>
          <w:rFonts w:eastAsia="Times New Roman" w:cstheme="minorHAnsi"/>
          <w:b/>
          <w:bCs/>
          <w:color w:val="003366"/>
          <w:sz w:val="32"/>
          <w:szCs w:val="32"/>
          <w:lang w:val="fr-CH"/>
        </w:rPr>
      </w:pPr>
      <w:r w:rsidRPr="009F1983">
        <w:rPr>
          <w:rFonts w:eastAsia="Times New Roman" w:cstheme="minorHAnsi"/>
          <w:b/>
          <w:bCs/>
          <w:color w:val="003366"/>
          <w:sz w:val="32"/>
          <w:szCs w:val="32"/>
          <w:lang w:val="fr-CH"/>
        </w:rPr>
        <w:t>PRATIQUES PROMETTEUSES</w:t>
      </w:r>
    </w:p>
    <w:p w14:paraId="416E94AB" w14:textId="77777777" w:rsidR="00FD5E76" w:rsidRPr="009F1983" w:rsidRDefault="00FD5E76" w:rsidP="00FD5E76">
      <w:pPr>
        <w:spacing w:after="120" w:line="259" w:lineRule="auto"/>
        <w:jc w:val="both"/>
        <w:rPr>
          <w:sz w:val="22"/>
          <w:szCs w:val="22"/>
          <w:lang w:val="fr-CH"/>
        </w:rPr>
      </w:pPr>
      <w:r w:rsidRPr="009F1983">
        <w:rPr>
          <w:sz w:val="22"/>
          <w:szCs w:val="22"/>
          <w:lang w:val="fr-CH"/>
        </w:rPr>
        <w:t>La liste ci-après sera régulièrement mise à jour et comprendra bientôt une sélection plus équilibrée sur le plan régional de pratiques prometteuses mises en place par des gouvernements nationaux et locaux, par la société civile et par d’autres parties prenantes. Cet aperçu initial vise à présenter les éléments positifs de certaines réponses, sans toutefois analyser chaque pratique dans le détail. Aussi, lorsqu’un exemple est donné dans cette liste, cela ne signifie pas que tous les éléments de la réponse ou de la pratique du pays ou de la partie prenante en question sont jugés positifs, ou que la mise en œuvre concrète de cette réponse ou pratique est parfaite.</w:t>
      </w:r>
    </w:p>
    <w:p w14:paraId="4A4A4813" w14:textId="77777777" w:rsidR="00FD5E76" w:rsidRPr="009F1983" w:rsidRDefault="00FD5E76" w:rsidP="00FD5E76">
      <w:pPr>
        <w:pStyle w:val="ListParagraph"/>
        <w:numPr>
          <w:ilvl w:val="0"/>
          <w:numId w:val="27"/>
        </w:numPr>
        <w:spacing w:before="100" w:beforeAutospacing="1" w:after="10" w:line="259" w:lineRule="auto"/>
        <w:rPr>
          <w:rFonts w:eastAsia="Times New Roman" w:cstheme="minorHAnsi"/>
          <w:b/>
          <w:bCs/>
          <w:vanish/>
          <w:color w:val="4389C8"/>
          <w:spacing w:val="20"/>
          <w:sz w:val="20"/>
          <w:szCs w:val="20"/>
          <w:lang w:val="fr-CH"/>
        </w:rPr>
      </w:pPr>
    </w:p>
    <w:p w14:paraId="1EBBE695" w14:textId="77777777" w:rsidR="00FD5E76" w:rsidRPr="009F1983" w:rsidRDefault="00FD5E76" w:rsidP="00FD5E76">
      <w:pPr>
        <w:pStyle w:val="ListParagraph"/>
        <w:numPr>
          <w:ilvl w:val="0"/>
          <w:numId w:val="27"/>
        </w:numPr>
        <w:spacing w:before="100" w:beforeAutospacing="1" w:after="10" w:line="259" w:lineRule="auto"/>
        <w:rPr>
          <w:rFonts w:eastAsia="Times New Roman" w:cstheme="minorHAnsi"/>
          <w:b/>
          <w:bCs/>
          <w:vanish/>
          <w:color w:val="4389C8"/>
          <w:spacing w:val="20"/>
          <w:sz w:val="20"/>
          <w:szCs w:val="20"/>
          <w:lang w:val="fr-CH"/>
        </w:rPr>
      </w:pPr>
    </w:p>
    <w:p w14:paraId="2989A843" w14:textId="06245EAB" w:rsidR="00FD5E76" w:rsidRPr="00FD5E76" w:rsidRDefault="00FD5E76" w:rsidP="001A14A0">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FD5E76">
        <w:rPr>
          <w:rFonts w:eastAsia="Times New Roman" w:cstheme="minorHAnsi"/>
          <w:b/>
          <w:bCs/>
          <w:color w:val="4389C8"/>
          <w:spacing w:val="20"/>
          <w:sz w:val="22"/>
          <w:szCs w:val="22"/>
          <w:lang w:val="fr-CH"/>
        </w:rPr>
        <w:t>Prévention</w:t>
      </w:r>
    </w:p>
    <w:p w14:paraId="2108ECC8"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En</w:t>
      </w:r>
      <w:r w:rsidRPr="009F1983">
        <w:rPr>
          <w:lang w:val="fr-CH"/>
        </w:rPr>
        <w:t xml:space="preserve"> </w:t>
      </w:r>
      <w:hyperlink r:id="rId18" w:history="1">
        <w:r w:rsidRPr="009F1983">
          <w:rPr>
            <w:rStyle w:val="Hyperlink"/>
            <w:sz w:val="22"/>
            <w:szCs w:val="22"/>
            <w:lang w:val="fr-CH"/>
          </w:rPr>
          <w:t>Espagne</w:t>
        </w:r>
      </w:hyperlink>
      <w:r w:rsidRPr="009F1983">
        <w:rPr>
          <w:rFonts w:eastAsia="Times New Roman" w:cstheme="minorHAnsi"/>
          <w:sz w:val="22"/>
          <w:szCs w:val="22"/>
          <w:lang w:val="fr-CH"/>
        </w:rPr>
        <w:t>, certains nouveaux arrivants et des migrants libérés de centres de rétention administrative sont hébergés chez des membres de leur famille et dans des communautés. L’accès aux services sanitaires et sociaux locaux leur est garanti.</w:t>
      </w:r>
    </w:p>
    <w:p w14:paraId="6E707158"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 xml:space="preserve">En </w:t>
      </w:r>
      <w:hyperlink r:id="rId19" w:history="1">
        <w:r w:rsidRPr="009F1983">
          <w:rPr>
            <w:rStyle w:val="Hyperlink"/>
            <w:rFonts w:eastAsia="Times New Roman" w:cstheme="minorHAnsi"/>
            <w:sz w:val="22"/>
            <w:szCs w:val="22"/>
            <w:lang w:val="fr-CH"/>
          </w:rPr>
          <w:t>Turquie</w:t>
        </w:r>
      </w:hyperlink>
      <w:r w:rsidRPr="009F1983">
        <w:rPr>
          <w:rFonts w:eastAsia="Times New Roman" w:cstheme="minorHAnsi"/>
          <w:sz w:val="22"/>
          <w:szCs w:val="22"/>
          <w:lang w:val="fr-CH"/>
        </w:rPr>
        <w:t>, les centres d’hébergement temporaire sont désinfectés régulièrement et leur personnel est tenu de porter un masque et des gants depuis le début de la pandémie. Des trousses d’hygiène et des équipements de protection individuelle ont été distribués aux résidents de ces centres, et les espaces communs ont été réorganisés pour faciliter la distanciation physique. Les médecins des directions provinciales de la santé réalisent des examens de santé avant l’admission et effectuent un suivi régulier.</w:t>
      </w:r>
    </w:p>
    <w:p w14:paraId="6AB9421D"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Le </w:t>
      </w:r>
      <w:hyperlink r:id="rId20" w:anchor="detention" w:history="1">
        <w:r w:rsidRPr="009F1983">
          <w:rPr>
            <w:rStyle w:val="Hyperlink"/>
            <w:rFonts w:eastAsia="Times New Roman" w:cstheme="minorHAnsi"/>
            <w:sz w:val="22"/>
            <w:szCs w:val="22"/>
            <w:lang w:val="fr-CH"/>
          </w:rPr>
          <w:t>Royaume-Uni</w:t>
        </w:r>
      </w:hyperlink>
      <w:r w:rsidRPr="009F1983">
        <w:rPr>
          <w:rFonts w:eastAsia="Times New Roman" w:cstheme="minorHAnsi"/>
          <w:sz w:val="22"/>
          <w:szCs w:val="22"/>
          <w:lang w:val="fr-CH"/>
        </w:rPr>
        <w:t xml:space="preserve"> a renoncé au placement en détention de ressortissants de 49 pays vers lesquels les expulsions sont actuellement impossibles.</w:t>
      </w:r>
    </w:p>
    <w:p w14:paraId="602A4A32" w14:textId="0124982C" w:rsidR="00FD5E76" w:rsidRPr="00FD5E76" w:rsidRDefault="00FD5E76" w:rsidP="001A14A0">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FD5E76">
        <w:rPr>
          <w:rFonts w:eastAsia="Times New Roman" w:cstheme="minorHAnsi"/>
          <w:b/>
          <w:bCs/>
          <w:color w:val="4389C8"/>
          <w:spacing w:val="20"/>
          <w:sz w:val="22"/>
          <w:szCs w:val="22"/>
          <w:lang w:val="fr-CH"/>
        </w:rPr>
        <w:t>Libération</w:t>
      </w:r>
    </w:p>
    <w:p w14:paraId="516D3D13"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Au</w:t>
      </w:r>
      <w:r w:rsidRPr="009F1983">
        <w:rPr>
          <w:rFonts w:eastAsia="Times New Roman" w:cstheme="minorHAnsi"/>
          <w:color w:val="404040" w:themeColor="text1" w:themeTint="BF"/>
          <w:sz w:val="22"/>
          <w:szCs w:val="22"/>
          <w:lang w:val="fr-CH"/>
        </w:rPr>
        <w:t xml:space="preserve"> </w:t>
      </w:r>
      <w:hyperlink r:id="rId21" w:history="1">
        <w:r w:rsidRPr="009F1983">
          <w:rPr>
            <w:rStyle w:val="Hyperlink"/>
            <w:sz w:val="22"/>
            <w:szCs w:val="22"/>
            <w:lang w:val="fr-CH"/>
          </w:rPr>
          <w:t>Mexique</w:t>
        </w:r>
      </w:hyperlink>
      <w:r w:rsidRPr="009F1983">
        <w:rPr>
          <w:rFonts w:eastAsia="Times New Roman" w:cstheme="minorHAnsi"/>
          <w:sz w:val="22"/>
          <w:szCs w:val="22"/>
          <w:lang w:val="fr-CH"/>
        </w:rPr>
        <w:t>, un juge fédéral a sommé le Gouvernement de libérer les migrants les plus exposés au risque de COVID-19, notamment les personnes de plus de 60 ans, les femmes enceintes et les personnes atteintes de maladies chroniques, et de transférer immédiatement tous les enfants en détention non accompagnés ou séparés de leur famille vers des abris communautaires pour enfants.</w:t>
      </w:r>
    </w:p>
    <w:p w14:paraId="66CCE4BB"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En</w:t>
      </w:r>
      <w:r w:rsidRPr="009F1983">
        <w:rPr>
          <w:rFonts w:eastAsia="Times New Roman" w:cstheme="minorHAnsi"/>
          <w:color w:val="404040" w:themeColor="text1" w:themeTint="BF"/>
          <w:sz w:val="22"/>
          <w:szCs w:val="22"/>
          <w:lang w:val="fr-CH"/>
        </w:rPr>
        <w:t xml:space="preserve"> </w:t>
      </w:r>
      <w:hyperlink r:id="rId22" w:history="1">
        <w:r w:rsidRPr="009F1983">
          <w:rPr>
            <w:rStyle w:val="Hyperlink"/>
            <w:sz w:val="22"/>
            <w:szCs w:val="22"/>
            <w:lang w:val="fr-CH"/>
          </w:rPr>
          <w:t>Norvège</w:t>
        </w:r>
      </w:hyperlink>
      <w:r w:rsidRPr="009F1983">
        <w:rPr>
          <w:rFonts w:eastAsia="Times New Roman" w:cstheme="minorHAnsi"/>
          <w:sz w:val="22"/>
          <w:szCs w:val="22"/>
          <w:lang w:val="fr-CH"/>
        </w:rPr>
        <w:t>, un certain nombre de personnes placées en rétention administrative au centre de détention d’immigrants de la police nationale ont été libérées en raison des difficultés rencontrées actuellement pour procéder à des expulsions. Les intéressés ont l’obligation de rester dans un lieu déclaré, soit à une adresse privée soit dans un centre d’accueil pour demandeurs d’asile.</w:t>
      </w:r>
    </w:p>
    <w:p w14:paraId="5D6FCA2D"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sz w:val="22"/>
          <w:szCs w:val="22"/>
          <w:lang w:val="fr-CH"/>
        </w:rPr>
        <w:t>L’</w:t>
      </w:r>
      <w:hyperlink r:id="rId23" w:history="1">
        <w:r w:rsidRPr="009F1983">
          <w:rPr>
            <w:rStyle w:val="Hyperlink"/>
            <w:sz w:val="22"/>
            <w:szCs w:val="22"/>
            <w:lang w:val="fr-CH"/>
          </w:rPr>
          <w:t>Espagne</w:t>
        </w:r>
      </w:hyperlink>
      <w:r w:rsidRPr="009F1983">
        <w:rPr>
          <w:rFonts w:eastAsia="Times New Roman" w:cstheme="minorHAnsi"/>
          <w:color w:val="404040" w:themeColor="text1" w:themeTint="BF"/>
          <w:sz w:val="22"/>
          <w:szCs w:val="22"/>
          <w:lang w:val="fr-CH"/>
        </w:rPr>
        <w:t xml:space="preserve"> est déterminée à</w:t>
      </w:r>
      <w:r w:rsidRPr="009F1983">
        <w:rPr>
          <w:rFonts w:eastAsia="Times New Roman" w:cstheme="minorHAnsi"/>
          <w:sz w:val="22"/>
          <w:szCs w:val="22"/>
          <w:lang w:val="fr-CH"/>
        </w:rPr>
        <w:t xml:space="preserve"> libérer tous les immigrants en détention et a évacué la plupart de ses centres de détention d’immigrants.</w:t>
      </w:r>
    </w:p>
    <w:p w14:paraId="24ABFDEF"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lastRenderedPageBreak/>
        <w:t xml:space="preserve">Au </w:t>
      </w:r>
      <w:hyperlink r:id="rId24" w:history="1">
        <w:r w:rsidRPr="009F1983">
          <w:rPr>
            <w:rStyle w:val="Hyperlink"/>
            <w:rFonts w:eastAsia="Times New Roman" w:cstheme="minorHAnsi"/>
            <w:sz w:val="22"/>
            <w:szCs w:val="22"/>
            <w:lang w:val="fr-CH"/>
          </w:rPr>
          <w:t>Royaume-Uni</w:t>
        </w:r>
      </w:hyperlink>
      <w:r w:rsidRPr="009F1983">
        <w:rPr>
          <w:rFonts w:eastAsia="Times New Roman" w:cstheme="minorHAnsi"/>
          <w:sz w:val="22"/>
          <w:szCs w:val="22"/>
          <w:lang w:val="fr-CH"/>
        </w:rPr>
        <w:t xml:space="preserve">, plus de </w:t>
      </w:r>
      <w:r w:rsidRPr="00664E93">
        <w:rPr>
          <w:rFonts w:eastAsia="Times New Roman" w:cstheme="minorHAnsi"/>
          <w:sz w:val="22"/>
          <w:szCs w:val="22"/>
          <w:lang w:val="fr-CH"/>
        </w:rPr>
        <w:t>350 migrants ont été libérés après une action en justice et tous les autres dossiers seront examinés.</w:t>
      </w:r>
    </w:p>
    <w:p w14:paraId="75398EA4"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En</w:t>
      </w:r>
      <w:r w:rsidRPr="009F1983">
        <w:rPr>
          <w:rFonts w:eastAsia="Times New Roman" w:cstheme="minorHAnsi"/>
          <w:color w:val="404040" w:themeColor="text1" w:themeTint="BF"/>
          <w:sz w:val="22"/>
          <w:szCs w:val="22"/>
          <w:lang w:val="fr-CH"/>
        </w:rPr>
        <w:t xml:space="preserve"> </w:t>
      </w:r>
      <w:hyperlink r:id="rId25" w:history="1">
        <w:r w:rsidRPr="009F1983">
          <w:rPr>
            <w:rStyle w:val="Hyperlink"/>
            <w:sz w:val="22"/>
            <w:szCs w:val="22"/>
            <w:lang w:val="fr-CH"/>
          </w:rPr>
          <w:t>Zambie</w:t>
        </w:r>
      </w:hyperlink>
      <w:r w:rsidRPr="009F1983">
        <w:rPr>
          <w:rStyle w:val="Hyperlink"/>
          <w:color w:val="auto"/>
          <w:sz w:val="22"/>
          <w:szCs w:val="22"/>
          <w:u w:val="none"/>
          <w:lang w:val="fr-CH"/>
        </w:rPr>
        <w:t>,</w:t>
      </w:r>
      <w:r w:rsidRPr="009F1983">
        <w:rPr>
          <w:rFonts w:eastAsia="Times New Roman" w:cstheme="minorHAnsi"/>
          <w:sz w:val="22"/>
          <w:szCs w:val="22"/>
          <w:lang w:val="fr-CH"/>
        </w:rPr>
        <w:t xml:space="preserve"> le Ministère de l’intérieur a annoncé la libération de tous les immigrants en détention.</w:t>
      </w:r>
    </w:p>
    <w:p w14:paraId="3C221B18" w14:textId="75DD7CA2" w:rsidR="00FD5E76" w:rsidRPr="00FD5E76" w:rsidRDefault="00FD5E76" w:rsidP="00FD5E76">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FD5E76">
        <w:rPr>
          <w:rFonts w:eastAsia="Times New Roman" w:cstheme="minorHAnsi"/>
          <w:b/>
          <w:bCs/>
          <w:color w:val="4389C8"/>
          <w:spacing w:val="20"/>
          <w:sz w:val="22"/>
          <w:szCs w:val="22"/>
          <w:lang w:val="fr-CH"/>
        </w:rPr>
        <w:t>Régularisation et accès aux services</w:t>
      </w:r>
    </w:p>
    <w:p w14:paraId="037648C1"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sz w:val="22"/>
          <w:szCs w:val="22"/>
          <w:lang w:val="fr-CH"/>
        </w:rPr>
        <w:t xml:space="preserve">La </w:t>
      </w:r>
      <w:hyperlink r:id="rId26" w:history="1">
        <w:r w:rsidRPr="009F1983">
          <w:rPr>
            <w:rStyle w:val="Hyperlink"/>
            <w:sz w:val="22"/>
            <w:szCs w:val="22"/>
            <w:lang w:val="fr-CH"/>
          </w:rPr>
          <w:t>France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prolongé de trois mois tous les permis de séjour à compter du 16 mars 2020, garantissant ainsi l’accès au travail, aux droits sociaux et à la sécurité sociale de ceux qui, sinon, se seraient peut-être trouvés en situation de vulnérabilité à cause de l’expiration de leur permis pendant la pandémie.</w:t>
      </w:r>
    </w:p>
    <w:p w14:paraId="6BD1D034"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sz w:val="22"/>
          <w:szCs w:val="22"/>
          <w:lang w:val="fr-CH"/>
        </w:rPr>
        <w:t xml:space="preserve">La </w:t>
      </w:r>
      <w:hyperlink r:id="rId27" w:history="1">
        <w:r w:rsidRPr="009F1983">
          <w:rPr>
            <w:rStyle w:val="Hyperlink"/>
            <w:sz w:val="22"/>
            <w:szCs w:val="22"/>
            <w:lang w:val="fr-CH"/>
          </w:rPr>
          <w:t>France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prolongé la protection de tous les enfants pris en charge par les pouvoirs publics jusqu’à la fin de la situation d’urgence décrétée en raison de la COVID-19, y compris les enfants non accompagnés ou séparés de leur famille et les jeunes adultes de moins de 21 ans précédemment pris en charge par les services d’aide sociale à l’enfance.</w:t>
      </w:r>
    </w:p>
    <w:p w14:paraId="6B2D4EA7"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color w:val="404040" w:themeColor="text1" w:themeTint="BF"/>
          <w:sz w:val="22"/>
          <w:szCs w:val="22"/>
          <w:lang w:val="fr-CH"/>
        </w:rPr>
        <w:t xml:space="preserve">En </w:t>
      </w:r>
      <w:hyperlink r:id="rId28">
        <w:r w:rsidRPr="009F1983">
          <w:rPr>
            <w:rStyle w:val="Hyperlink"/>
            <w:sz w:val="22"/>
            <w:szCs w:val="22"/>
            <w:lang w:val="fr-CH"/>
          </w:rPr>
          <w:t>Grèce</w:t>
        </w:r>
      </w:hyperlink>
      <w:r w:rsidRPr="009F1983">
        <w:rPr>
          <w:rFonts w:eastAsia="Times New Roman" w:cstheme="minorHAnsi"/>
          <w:sz w:val="22"/>
          <w:szCs w:val="22"/>
          <w:lang w:val="fr-CH"/>
        </w:rPr>
        <w:t>, malgré la suspension temporaire des services d’asile dès le 13 mars 2020 – y compris l’enregistrement des demandes d’asile, les entretiens avec les requérants et les appels dans les affaires d’asile –, le Service d’asile a déclaré que les cartes et permis de séjour des requérants arrivant à expiration pendant la période de suspension resteraient valides.</w:t>
      </w:r>
    </w:p>
    <w:p w14:paraId="442F4EEF"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sz w:val="22"/>
          <w:szCs w:val="22"/>
          <w:lang w:val="fr-CH"/>
        </w:rPr>
        <w:t>L’</w:t>
      </w:r>
      <w:hyperlink r:id="rId29" w:history="1">
        <w:r w:rsidRPr="009F1983">
          <w:rPr>
            <w:rStyle w:val="Hyperlink"/>
            <w:sz w:val="22"/>
            <w:szCs w:val="22"/>
            <w:lang w:val="fr-CH"/>
          </w:rPr>
          <w:t>Irland</w:t>
        </w:r>
      </w:hyperlink>
      <w:r w:rsidRPr="009F1983">
        <w:rPr>
          <w:rStyle w:val="Hyperlink"/>
          <w:sz w:val="22"/>
          <w:szCs w:val="22"/>
          <w:lang w:val="fr-CH"/>
        </w:rPr>
        <w:t>e</w:t>
      </w:r>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 xml:space="preserve">a annoncé que tous les permis d’immigration arrivant à expiration entre le 20 mars et le 20 mai 2020 </w:t>
      </w:r>
      <w:r>
        <w:rPr>
          <w:rFonts w:eastAsia="Times New Roman" w:cstheme="minorHAnsi"/>
          <w:sz w:val="22"/>
          <w:szCs w:val="22"/>
          <w:lang w:val="fr-CH"/>
        </w:rPr>
        <w:t>seraient a</w:t>
      </w:r>
      <w:r w:rsidRPr="009F1983">
        <w:rPr>
          <w:rFonts w:eastAsia="Times New Roman" w:cstheme="minorHAnsi"/>
          <w:sz w:val="22"/>
          <w:szCs w:val="22"/>
          <w:lang w:val="fr-CH"/>
        </w:rPr>
        <w:t>utomatiquement renouvelés aux mêmes conditions pour une période de deux mois.</w:t>
      </w:r>
    </w:p>
    <w:p w14:paraId="65F400D0"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L’</w:t>
      </w:r>
      <w:hyperlink r:id="rId30" w:history="1">
        <w:r w:rsidRPr="009F1983">
          <w:rPr>
            <w:rStyle w:val="Hyperlink"/>
            <w:rFonts w:eastAsia="Times New Roman" w:cstheme="minorHAnsi"/>
            <w:sz w:val="22"/>
            <w:szCs w:val="22"/>
            <w:lang w:val="fr-CH"/>
          </w:rPr>
          <w:t>Irlande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introduit une allocation de chômage pour cause de COVID-19, qui est accessible à tous les travailleurs quel que soit leur statut juridique. Le Gouvernement a confirmé qu’il ne prévoyait pas de communiquer au GNIB (</w:t>
      </w:r>
      <w:r>
        <w:rPr>
          <w:rFonts w:eastAsia="Times New Roman" w:cstheme="minorHAnsi"/>
          <w:sz w:val="22"/>
          <w:szCs w:val="22"/>
          <w:lang w:val="fr-CH"/>
        </w:rPr>
        <w:t>bureau</w:t>
      </w:r>
      <w:r w:rsidRPr="009F1983">
        <w:rPr>
          <w:rFonts w:eastAsia="Times New Roman" w:cstheme="minorHAnsi"/>
          <w:sz w:val="22"/>
          <w:szCs w:val="22"/>
          <w:lang w:val="fr-CH"/>
        </w:rPr>
        <w:t xml:space="preserve"> de l’immigration) ou au Département de la justice et de l’égalité les données reçues dans le cadre d’une demande d’allocation déposée par un immigrant</w:t>
      </w:r>
      <w:r>
        <w:rPr>
          <w:rFonts w:eastAsia="Times New Roman" w:cstheme="minorHAnsi"/>
          <w:sz w:val="22"/>
          <w:szCs w:val="22"/>
          <w:lang w:val="fr-CH"/>
        </w:rPr>
        <w:t>.</w:t>
      </w:r>
      <w:r w:rsidRPr="009F1983">
        <w:rPr>
          <w:rFonts w:eastAsia="Times New Roman" w:cstheme="minorHAnsi"/>
          <w:sz w:val="22"/>
          <w:szCs w:val="22"/>
          <w:lang w:val="fr-CH"/>
        </w:rPr>
        <w:t xml:space="preserve"> </w:t>
      </w:r>
    </w:p>
    <w:p w14:paraId="5CD00B2B"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sz w:val="22"/>
          <w:szCs w:val="22"/>
          <w:lang w:val="fr-CH"/>
        </w:rPr>
        <w:t xml:space="preserve">La </w:t>
      </w:r>
      <w:hyperlink r:id="rId31">
        <w:r w:rsidRPr="009F1983">
          <w:rPr>
            <w:rStyle w:val="Hyperlink"/>
            <w:sz w:val="22"/>
            <w:szCs w:val="22"/>
            <w:lang w:val="fr-CH"/>
          </w:rPr>
          <w:t>Malaisie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annoncé que les non-nationaux (y compris les personnes dépourvues de documents) qui se présenteraient pour un dépistage ne seraient ni arrêtés ni placés en détention.</w:t>
      </w:r>
    </w:p>
    <w:p w14:paraId="34496822"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La </w:t>
      </w:r>
      <w:hyperlink r:id="rId32">
        <w:r w:rsidRPr="009F1983">
          <w:rPr>
            <w:rStyle w:val="Hyperlink"/>
            <w:sz w:val="22"/>
            <w:szCs w:val="22"/>
            <w:lang w:val="fr-CH"/>
          </w:rPr>
          <w:t>Pologne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 xml:space="preserve">a accordé à tous les migrants </w:t>
      </w:r>
      <w:r>
        <w:rPr>
          <w:rFonts w:eastAsia="Times New Roman" w:cstheme="minorHAnsi"/>
          <w:sz w:val="22"/>
          <w:szCs w:val="22"/>
          <w:lang w:val="fr-CH"/>
        </w:rPr>
        <w:t>détenteurs</w:t>
      </w:r>
      <w:r w:rsidRPr="009F1983">
        <w:rPr>
          <w:rFonts w:eastAsia="Times New Roman" w:cstheme="minorHAnsi"/>
          <w:sz w:val="22"/>
          <w:szCs w:val="22"/>
          <w:lang w:val="fr-CH"/>
        </w:rPr>
        <w:t xml:space="preserve"> d’un permis de travail, d’un visa ou d’un permis de séjour temporaire une prolongation de 30 jours après la levée des mesures d’urgence actuellement en place.</w:t>
      </w:r>
    </w:p>
    <w:p w14:paraId="7F2CAF53"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sz w:val="22"/>
          <w:szCs w:val="22"/>
          <w:lang w:val="fr-CH"/>
        </w:rPr>
        <w:t xml:space="preserve">Le </w:t>
      </w:r>
      <w:hyperlink r:id="rId33" w:history="1">
        <w:r w:rsidRPr="009F1983">
          <w:rPr>
            <w:rStyle w:val="Hyperlink"/>
            <w:rFonts w:ascii="Calibri" w:eastAsia="Calibri" w:hAnsi="Calibri" w:cs="Calibri"/>
            <w:sz w:val="22"/>
            <w:szCs w:val="22"/>
            <w:lang w:val="fr-CH"/>
          </w:rPr>
          <w:t>Portugal</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accordé temporairement à tous les migrants ayant demandé un permis de séjour l’intégralité des droits civiques et civils pendant la durée de la pandémie.</w:t>
      </w:r>
    </w:p>
    <w:p w14:paraId="704EEE39"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Le </w:t>
      </w:r>
      <w:hyperlink r:id="rId34" w:history="1">
        <w:r w:rsidRPr="009F1983">
          <w:rPr>
            <w:rStyle w:val="Hyperlink"/>
            <w:rFonts w:eastAsia="Times New Roman" w:cstheme="minorHAnsi"/>
            <w:sz w:val="22"/>
            <w:szCs w:val="22"/>
            <w:lang w:val="fr-CH"/>
          </w:rPr>
          <w:t>Royaume-Uni</w:t>
        </w:r>
      </w:hyperlink>
      <w:r w:rsidRPr="009F1983">
        <w:rPr>
          <w:rFonts w:eastAsia="Times New Roman" w:cstheme="minorHAnsi"/>
          <w:sz w:val="22"/>
          <w:szCs w:val="22"/>
          <w:lang w:val="fr-CH"/>
        </w:rPr>
        <w:t xml:space="preserve"> a prolongé jusqu’au 31 mai 2020 le visa des personnes dont la permission est arrivée à expiration le 24 janvier 2020 ou ultérieurement et qui se trouvent toujours sur le territoire en raison de restrictions de voyage ou d’un auto-isolement pour cause de COVID-19. En outre, tous les services du Service national de santé sont accessibles gratuitement à tous, quel que soit le statut au regard de l’immigration au Royaume-Uni. Ces services comprennent les tests de dépistage et le traitement de la COVID-19, y compris en cas de résultat négatif.</w:t>
      </w:r>
    </w:p>
    <w:p w14:paraId="1F15F047"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lastRenderedPageBreak/>
        <w:t>La</w:t>
      </w:r>
      <w:r w:rsidRPr="009F1983">
        <w:rPr>
          <w:rFonts w:eastAsia="Times New Roman" w:cstheme="minorHAnsi"/>
          <w:color w:val="404040" w:themeColor="text1" w:themeTint="BF"/>
          <w:sz w:val="22"/>
          <w:szCs w:val="22"/>
          <w:lang w:val="fr-CH"/>
        </w:rPr>
        <w:t xml:space="preserve"> </w:t>
      </w:r>
      <w:hyperlink r:id="rId35">
        <w:r w:rsidRPr="009F1983">
          <w:rPr>
            <w:rStyle w:val="Hyperlink"/>
            <w:sz w:val="22"/>
            <w:szCs w:val="22"/>
            <w:lang w:val="fr-CH"/>
          </w:rPr>
          <w:t>République slovaque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prolongé les permis de séjour des non-ressortissants à titre de mesure de crise exceptionnelle.</w:t>
      </w:r>
    </w:p>
    <w:p w14:paraId="27AF991A"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La </w:t>
      </w:r>
      <w:hyperlink r:id="rId36" w:history="1">
        <w:r w:rsidRPr="009F1983">
          <w:rPr>
            <w:rStyle w:val="Hyperlink"/>
            <w:rFonts w:ascii="Calibri" w:eastAsia="Calibri" w:hAnsi="Calibri" w:cs="Calibri"/>
            <w:sz w:val="22"/>
            <w:szCs w:val="22"/>
            <w:lang w:val="fr-CH"/>
          </w:rPr>
          <w:t>Thaïlande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a autorisé exceptionnellement la prolongation automatique des visas des étrangers jusqu’au 30 avril 2020, afin de prévenir toute affluence aux centres d’immigration.</w:t>
      </w:r>
    </w:p>
    <w:p w14:paraId="169154F6"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En</w:t>
      </w:r>
      <w:r w:rsidRPr="009F1983">
        <w:rPr>
          <w:rFonts w:eastAsia="Times New Roman" w:cstheme="minorHAnsi"/>
          <w:color w:val="404040" w:themeColor="text1" w:themeTint="BF"/>
          <w:sz w:val="22"/>
          <w:szCs w:val="22"/>
          <w:lang w:val="fr-CH"/>
        </w:rPr>
        <w:t xml:space="preserve"> </w:t>
      </w:r>
      <w:hyperlink r:id="rId37" w:history="1">
        <w:r w:rsidRPr="009F1983">
          <w:rPr>
            <w:rStyle w:val="Hyperlink"/>
            <w:sz w:val="22"/>
            <w:szCs w:val="22"/>
            <w:lang w:val="fr-CH"/>
          </w:rPr>
          <w:t>Zambie</w:t>
        </w:r>
      </w:hyperlink>
      <w:r w:rsidRPr="009F1983">
        <w:rPr>
          <w:rFonts w:eastAsia="Times New Roman" w:cstheme="minorHAnsi"/>
          <w:sz w:val="22"/>
          <w:szCs w:val="22"/>
          <w:lang w:val="fr-CH"/>
        </w:rPr>
        <w:t>, le Ministère de l’intérieur a annoncé que les migrants libérés des centres de détention pour immigrants seraient régularisés puisque, ne pouvant retourner dans leur pays, ils resteraient au-delà de la durée de validité de leur permis, risquant ainsi d’être placés en détention.</w:t>
      </w:r>
    </w:p>
    <w:p w14:paraId="60752507" w14:textId="03C81B3C" w:rsidR="00FD5E76" w:rsidRPr="009F1983" w:rsidRDefault="00FD5E76" w:rsidP="00664E93">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9F1983">
        <w:rPr>
          <w:rFonts w:eastAsia="Times New Roman" w:cstheme="minorHAnsi"/>
          <w:b/>
          <w:bCs/>
          <w:color w:val="4389C8"/>
          <w:spacing w:val="20"/>
          <w:sz w:val="22"/>
          <w:szCs w:val="22"/>
          <w:lang w:val="fr-CH"/>
        </w:rPr>
        <w:t>Accès aux prestations et au logement</w:t>
      </w:r>
    </w:p>
    <w:p w14:paraId="091A5836"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En</w:t>
      </w:r>
      <w:r w:rsidRPr="009F1983">
        <w:rPr>
          <w:rFonts w:eastAsia="Times New Roman" w:cstheme="minorHAnsi"/>
          <w:color w:val="404040" w:themeColor="text1" w:themeTint="BF"/>
          <w:sz w:val="22"/>
          <w:szCs w:val="22"/>
          <w:lang w:val="fr-CH"/>
        </w:rPr>
        <w:t xml:space="preserve"> </w:t>
      </w:r>
      <w:hyperlink r:id="rId38" w:history="1">
        <w:r w:rsidRPr="009F1983">
          <w:rPr>
            <w:rStyle w:val="Hyperlink"/>
            <w:sz w:val="22"/>
            <w:szCs w:val="22"/>
            <w:lang w:val="fr-CH"/>
          </w:rPr>
          <w:t>Belgique</w:t>
        </w:r>
      </w:hyperlink>
      <w:r w:rsidRPr="009F1983">
        <w:rPr>
          <w:rFonts w:eastAsia="Times New Roman" w:cstheme="minorHAnsi"/>
          <w:sz w:val="22"/>
          <w:szCs w:val="22"/>
          <w:lang w:val="fr-CH"/>
        </w:rPr>
        <w:t xml:space="preserve">, de nombreuses villes ont augmenté leurs capacités d’hébergement des sans-abri, y compris les migrants, et ont également aménagé des espaces séparés et isolés pour les personnes atteintes de la COVID-19. Une centaine de personnes ont été accueillies dans un </w:t>
      </w:r>
      <w:hyperlink r:id="rId39">
        <w:r w:rsidRPr="009F1983">
          <w:rPr>
            <w:rStyle w:val="Hyperlink"/>
            <w:sz w:val="22"/>
            <w:szCs w:val="22"/>
            <w:lang w:val="fr-CH"/>
          </w:rPr>
          <w:t>hôtel local</w:t>
        </w:r>
      </w:hyperlink>
      <w:r w:rsidRPr="009F1983">
        <w:rPr>
          <w:rStyle w:val="Hyperlink"/>
          <w:sz w:val="22"/>
          <w:szCs w:val="22"/>
          <w:lang w:val="fr-CH"/>
        </w:rPr>
        <w:t>,</w:t>
      </w:r>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 xml:space="preserve">et d’autres dans des </w:t>
      </w:r>
      <w:hyperlink r:id="rId40" w:history="1">
        <w:r w:rsidRPr="009F1983">
          <w:rPr>
            <w:rStyle w:val="Hyperlink"/>
            <w:rFonts w:ascii="Calibri" w:eastAsia="Calibri" w:hAnsi="Calibri" w:cs="Calibri"/>
            <w:sz w:val="22"/>
            <w:szCs w:val="22"/>
            <w:lang w:val="fr-CH"/>
          </w:rPr>
          <w:t>campings</w:t>
        </w:r>
      </w:hyperlink>
      <w:r w:rsidRPr="009F1983">
        <w:rPr>
          <w:rFonts w:eastAsia="Times New Roman" w:cstheme="minorHAnsi"/>
          <w:color w:val="404040" w:themeColor="text1" w:themeTint="BF"/>
          <w:sz w:val="22"/>
          <w:szCs w:val="22"/>
          <w:lang w:val="fr-CH"/>
        </w:rPr>
        <w:t>.</w:t>
      </w:r>
    </w:p>
    <w:p w14:paraId="52B6BADA"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sz w:val="22"/>
          <w:szCs w:val="22"/>
          <w:lang w:val="fr-CH"/>
        </w:rPr>
        <w:t xml:space="preserve">La </w:t>
      </w:r>
      <w:hyperlink r:id="rId41" w:history="1">
        <w:r w:rsidRPr="009F1983">
          <w:rPr>
            <w:rStyle w:val="Hyperlink"/>
            <w:sz w:val="22"/>
            <w:szCs w:val="22"/>
            <w:lang w:val="fr-CH"/>
          </w:rPr>
          <w:t>Californie</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 xml:space="preserve">a créé un fonds de secours </w:t>
      </w:r>
      <w:r>
        <w:rPr>
          <w:rFonts w:eastAsia="Times New Roman" w:cstheme="minorHAnsi"/>
          <w:sz w:val="22"/>
          <w:szCs w:val="22"/>
          <w:lang w:val="fr-CH"/>
        </w:rPr>
        <w:t>d’urgence</w:t>
      </w:r>
      <w:r w:rsidRPr="009F1983">
        <w:rPr>
          <w:rFonts w:eastAsia="Times New Roman" w:cstheme="minorHAnsi"/>
          <w:sz w:val="22"/>
          <w:szCs w:val="22"/>
          <w:lang w:val="fr-CH"/>
        </w:rPr>
        <w:t xml:space="preserve"> doté de 75 millions de dollars É.-U. destiné à venir en aide aux Californiens dépourvus de documents et touchés par la COVID-19 qui n’ont pas accès aux prestations d’assurance chômage ni aux secours en cas de catastrophe en raison de leur statut migratoire. Environ 150 000 adultes californiens dépourvus de documents recevront chacun une somme unique en espèces de 500 dollars É.-U., avec un plafond de 1 000 dollars É.-U. par ménage, pour faire face aux besoins particuliers qui découlent de la pandémie de COVID-19.</w:t>
      </w:r>
    </w:p>
    <w:p w14:paraId="472B0F9E"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 xml:space="preserve">À </w:t>
      </w:r>
      <w:hyperlink r:id="rId42" w:history="1">
        <w:r w:rsidRPr="009F1983">
          <w:rPr>
            <w:rStyle w:val="Hyperlink"/>
            <w:sz w:val="22"/>
            <w:szCs w:val="22"/>
            <w:lang w:val="fr-CH"/>
          </w:rPr>
          <w:t>Chicago</w:t>
        </w:r>
      </w:hyperlink>
      <w:r w:rsidRPr="009F1983">
        <w:rPr>
          <w:rFonts w:eastAsia="Times New Roman" w:cstheme="minorHAnsi"/>
          <w:sz w:val="22"/>
          <w:szCs w:val="22"/>
          <w:lang w:val="fr-CH"/>
        </w:rPr>
        <w:t>, le maire a signé un décret visant à garantir aux communautés de réfugiés et de migrants l’égalité d’accès aux prestations et services offerts par la ville, y compris aux secours dans le contexte de la COVID-19.</w:t>
      </w:r>
    </w:p>
    <w:p w14:paraId="5A02F2BE" w14:textId="77777777" w:rsidR="00FD5E76" w:rsidRPr="009F1983" w:rsidRDefault="00FD5E76" w:rsidP="00FD5E76">
      <w:pPr>
        <w:pStyle w:val="ListParagraph"/>
        <w:numPr>
          <w:ilvl w:val="0"/>
          <w:numId w:val="22"/>
        </w:numPr>
        <w:spacing w:after="12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Au </w:t>
      </w:r>
      <w:hyperlink r:id="rId43" w:history="1">
        <w:r w:rsidRPr="009F1983">
          <w:rPr>
            <w:rStyle w:val="Hyperlink"/>
            <w:sz w:val="22"/>
            <w:szCs w:val="22"/>
            <w:lang w:val="fr-CH"/>
          </w:rPr>
          <w:t>Royaume-Uni</w:t>
        </w:r>
      </w:hyperlink>
      <w:r w:rsidRPr="009F1983">
        <w:rPr>
          <w:rFonts w:eastAsia="Times New Roman" w:cstheme="minorHAnsi"/>
          <w:sz w:val="22"/>
          <w:szCs w:val="22"/>
          <w:lang w:val="fr-CH"/>
        </w:rPr>
        <w:t>, à la suite d’une action en justice, le Secrétaire d’État a accepté d’élargir temporairement le droit aux repas scolaires gratuits à tous les enfants, à condition que leur famille remplisse les conditions de revenu habituelles permettant la gratuité des repas scolaires. Le programme COVID-19 permet aux enfants concernés d’aller chercher leur repas scolaire à l’école, ou de recevoir des bons hebdomadaires d’une valeur de 15 livres sterling.</w:t>
      </w:r>
    </w:p>
    <w:p w14:paraId="3E2754C4" w14:textId="27E35BE6" w:rsidR="00FD5E76" w:rsidRPr="009F1983" w:rsidRDefault="00FD5E76" w:rsidP="00664E93">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9F1983">
        <w:rPr>
          <w:rFonts w:eastAsia="Times New Roman" w:cstheme="minorHAnsi"/>
          <w:b/>
          <w:bCs/>
          <w:color w:val="4389C8"/>
          <w:spacing w:val="20"/>
          <w:sz w:val="22"/>
          <w:szCs w:val="22"/>
          <w:lang w:val="fr-CH"/>
        </w:rPr>
        <w:t>Aide de la société civile</w:t>
      </w:r>
    </w:p>
    <w:p w14:paraId="05EBB2B5" w14:textId="77777777" w:rsidR="00FD5E76" w:rsidRPr="009F1983" w:rsidRDefault="00FD5E76" w:rsidP="00FD5E76">
      <w:pPr>
        <w:pStyle w:val="ListParagraph"/>
        <w:numPr>
          <w:ilvl w:val="0"/>
          <w:numId w:val="22"/>
        </w:numPr>
        <w:spacing w:after="120" w:line="259" w:lineRule="auto"/>
        <w:ind w:left="426" w:hanging="284"/>
        <w:contextualSpacing w:val="0"/>
        <w:jc w:val="both"/>
        <w:rPr>
          <w:sz w:val="22"/>
          <w:szCs w:val="22"/>
          <w:lang w:val="fr-CH"/>
        </w:rPr>
      </w:pPr>
      <w:r w:rsidRPr="009F1983">
        <w:rPr>
          <w:sz w:val="22"/>
          <w:szCs w:val="22"/>
          <w:lang w:val="fr-CH"/>
        </w:rPr>
        <w:t xml:space="preserve">Le </w:t>
      </w:r>
      <w:hyperlink r:id="rId44">
        <w:r w:rsidRPr="009F1983">
          <w:rPr>
            <w:rStyle w:val="Hyperlink"/>
            <w:sz w:val="22"/>
            <w:szCs w:val="22"/>
            <w:lang w:val="fr-CH"/>
          </w:rPr>
          <w:t>Fonds européen pour la jeunesse (FEJ)</w:t>
        </w:r>
        <w:r w:rsidRPr="009F1983">
          <w:rPr>
            <w:rStyle w:val="Hyperlink"/>
            <w:sz w:val="22"/>
            <w:szCs w:val="22"/>
            <w:u w:val="none"/>
            <w:lang w:val="fr-CH"/>
          </w:rPr>
          <w:t> </w:t>
        </w:r>
      </w:hyperlink>
      <w:r w:rsidRPr="009F1983">
        <w:rPr>
          <w:rFonts w:eastAsia="Times New Roman" w:cstheme="minorHAnsi"/>
          <w:sz w:val="22"/>
          <w:szCs w:val="22"/>
          <w:lang w:val="fr-CH"/>
        </w:rPr>
        <w:t>a lancé un appel aux organisations de la jeunesse pour qu’elles sollicitent</w:t>
      </w:r>
      <w:r w:rsidRPr="009F1983">
        <w:rPr>
          <w:sz w:val="22"/>
          <w:szCs w:val="22"/>
          <w:lang w:val="fr-CH"/>
        </w:rPr>
        <w:t xml:space="preserve"> des financements permettant de soutenir des activités menées en réponse aux besoins locaux ou nationaux résultant de la crise de la COVID-19. La priorité sera accordée aux activités de solidarité et de soutien à l’égard des personnes touchées par la crise, notamment aux groupes particulièrement vulnérables tels que les</w:t>
      </w:r>
      <w:r>
        <w:rPr>
          <w:sz w:val="22"/>
          <w:szCs w:val="22"/>
          <w:lang w:val="fr-CH"/>
        </w:rPr>
        <w:t xml:space="preserve"> </w:t>
      </w:r>
      <w:r w:rsidRPr="009F1983">
        <w:rPr>
          <w:sz w:val="22"/>
          <w:szCs w:val="22"/>
          <w:lang w:val="fr-CH"/>
        </w:rPr>
        <w:t>sans-abri, ainsi qu’aux services sanitaires et sociaux. Les organisations de la jeunesse auront ainsi l’occasion de contribuer aux efforts visant à relever les défis particuliers que présente la pandémie de COVID-19 pour les migrants, notamment en facilitant la mise en œuvre d’alternatives à la détention des immigrants.</w:t>
      </w:r>
    </w:p>
    <w:p w14:paraId="3E337284" w14:textId="77777777" w:rsidR="00FD5E76" w:rsidRPr="009F1983" w:rsidRDefault="00FD5E76" w:rsidP="00FD5E76">
      <w:pPr>
        <w:pStyle w:val="ListParagraph"/>
        <w:numPr>
          <w:ilvl w:val="0"/>
          <w:numId w:val="35"/>
        </w:numPr>
        <w:spacing w:before="320" w:after="160" w:line="259" w:lineRule="auto"/>
        <w:ind w:left="425" w:hanging="357"/>
        <w:contextualSpacing w:val="0"/>
        <w:jc w:val="both"/>
        <w:rPr>
          <w:rFonts w:eastAsia="Times New Roman" w:cstheme="minorHAnsi"/>
          <w:b/>
          <w:bCs/>
          <w:color w:val="003366"/>
          <w:sz w:val="32"/>
          <w:szCs w:val="32"/>
        </w:rPr>
      </w:pPr>
      <w:r w:rsidRPr="009F1983">
        <w:rPr>
          <w:rFonts w:eastAsia="Times New Roman" w:cstheme="minorHAnsi"/>
          <w:b/>
          <w:bCs/>
          <w:color w:val="003366"/>
          <w:sz w:val="32"/>
          <w:szCs w:val="32"/>
        </w:rPr>
        <w:lastRenderedPageBreak/>
        <w:t>RESSOURCES</w:t>
      </w:r>
    </w:p>
    <w:p w14:paraId="56BD0499" w14:textId="77777777" w:rsidR="00FD5E76" w:rsidRPr="009F1983" w:rsidRDefault="00FD5E76" w:rsidP="00FD5E76">
      <w:pPr>
        <w:spacing w:after="120" w:line="259" w:lineRule="auto"/>
        <w:jc w:val="both"/>
        <w:rPr>
          <w:sz w:val="22"/>
          <w:szCs w:val="22"/>
          <w:lang w:val="fr-CH"/>
        </w:rPr>
      </w:pPr>
      <w:r w:rsidRPr="009F1983">
        <w:rPr>
          <w:sz w:val="22"/>
          <w:szCs w:val="22"/>
          <w:lang w:val="fr-CH"/>
        </w:rPr>
        <w:t>La liste ci-dessous comprend des orientations et des documents directifs concernant la COVID-19, ainsi que des outils et des ressources pratiques sur les alternatives à la détention des immigrants pouvant être utiles dans le contexte actuel. Elle sera régulièrement mise à jour.</w:t>
      </w:r>
    </w:p>
    <w:p w14:paraId="2C6648D6" w14:textId="77777777" w:rsidR="00FD5E76" w:rsidRPr="009F1983" w:rsidRDefault="00FD5E76" w:rsidP="00FD5E76">
      <w:pPr>
        <w:pStyle w:val="ListParagraph"/>
        <w:numPr>
          <w:ilvl w:val="0"/>
          <w:numId w:val="27"/>
        </w:numPr>
        <w:spacing w:before="100" w:beforeAutospacing="1" w:after="10" w:line="259" w:lineRule="auto"/>
        <w:rPr>
          <w:rFonts w:eastAsia="Times New Roman" w:cstheme="minorHAnsi"/>
          <w:b/>
          <w:bCs/>
          <w:vanish/>
          <w:color w:val="4389C8"/>
          <w:spacing w:val="20"/>
          <w:sz w:val="20"/>
          <w:szCs w:val="20"/>
        </w:rPr>
      </w:pPr>
    </w:p>
    <w:p w14:paraId="6B04F8C1" w14:textId="5D9948B9" w:rsidR="00FD5E76" w:rsidRPr="009F1983" w:rsidRDefault="00FD5E76" w:rsidP="00664E93">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9F1983">
        <w:rPr>
          <w:rFonts w:eastAsia="Times New Roman" w:cstheme="minorHAnsi"/>
          <w:b/>
          <w:bCs/>
          <w:color w:val="4389C8"/>
          <w:spacing w:val="20"/>
          <w:sz w:val="22"/>
          <w:szCs w:val="22"/>
          <w:lang w:val="fr-CH"/>
        </w:rPr>
        <w:t>Orientations et documents directifs</w:t>
      </w:r>
    </w:p>
    <w:p w14:paraId="38C7FB1A"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45" w:history="1">
        <w:r w:rsidR="00FD5E76" w:rsidRPr="009F1983">
          <w:rPr>
            <w:rStyle w:val="Hyperlink"/>
            <w:rFonts w:eastAsia="Times New Roman" w:cstheme="minorHAnsi"/>
            <w:sz w:val="22"/>
            <w:szCs w:val="22"/>
            <w:lang w:val="fr-CH"/>
          </w:rPr>
          <w:t>Déclaration conjointe</w:t>
        </w:r>
      </w:hyperlink>
      <w:r w:rsidR="00FD5E76" w:rsidRPr="009F1983">
        <w:rPr>
          <w:rFonts w:eastAsia="Times New Roman" w:cstheme="minorHAnsi"/>
          <w:sz w:val="22"/>
          <w:szCs w:val="22"/>
          <w:lang w:val="fr-CH"/>
        </w:rPr>
        <w:t xml:space="preserve"> du Réseau des Nations Unies sur les migrations sur la COVID-19</w:t>
      </w:r>
    </w:p>
    <w:p w14:paraId="6AF8D901"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sz w:val="22"/>
          <w:szCs w:val="22"/>
          <w:lang w:val="fr-CH"/>
        </w:rPr>
      </w:pPr>
      <w:hyperlink r:id="rId46" w:history="1">
        <w:r w:rsidR="00FD5E76" w:rsidRPr="009F1983">
          <w:rPr>
            <w:rStyle w:val="Hyperlink"/>
            <w:rFonts w:eastAsia="Times New Roman" w:cstheme="minorHAnsi"/>
            <w:sz w:val="22"/>
            <w:szCs w:val="22"/>
            <w:lang w:val="fr-CH"/>
          </w:rPr>
          <w:t>Déclaration mondiale conjointe</w:t>
        </w:r>
      </w:hyperlink>
      <w:r w:rsidR="00FD5E76" w:rsidRPr="009F1983">
        <w:rPr>
          <w:rFonts w:eastAsia="Times New Roman" w:cstheme="minorHAnsi"/>
          <w:sz w:val="22"/>
          <w:szCs w:val="22"/>
          <w:lang w:val="fr-CH"/>
        </w:rPr>
        <w:t xml:space="preserve"> du HCDH, du HCR, de l’OIM et de l’OMS sur les effets de la crise de la COVID-19 sur les réfugiés, les migrants et les personnes apatrides, demandant la libération des réfugiés et des migrants placés en détention</w:t>
      </w:r>
    </w:p>
    <w:p w14:paraId="67A9DCEB"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47" w:history="1">
        <w:r w:rsidR="00FD5E76" w:rsidRPr="009F1983">
          <w:rPr>
            <w:rStyle w:val="Hyperlink"/>
            <w:rFonts w:ascii="Calibri" w:eastAsia="Calibri" w:hAnsi="Calibri" w:cs="Calibri"/>
            <w:sz w:val="22"/>
            <w:szCs w:val="22"/>
            <w:lang w:val="fr-CH"/>
          </w:rPr>
          <w:t>Communiqué de presse conjoint</w:t>
        </w:r>
      </w:hyperlink>
      <w:r w:rsidR="00FD5E76" w:rsidRPr="009F1983">
        <w:rPr>
          <w:rFonts w:ascii="Calibri" w:eastAsia="Calibri" w:hAnsi="Calibri" w:cs="Calibri"/>
          <w:sz w:val="22"/>
          <w:szCs w:val="22"/>
          <w:lang w:val="fr-CH"/>
        </w:rPr>
        <w:t xml:space="preserve"> du Rapporteur spécial sur les droits de l’homme des migrants et de la Rapporteuse spéciale sur la traite des personnes</w:t>
      </w:r>
    </w:p>
    <w:p w14:paraId="7A8D1063"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48" w:history="1">
        <w:r w:rsidR="00FD5E76" w:rsidRPr="009F1983">
          <w:rPr>
            <w:rStyle w:val="Hyperlink"/>
            <w:rFonts w:ascii="Calibri" w:eastAsia="Calibri" w:hAnsi="Calibri" w:cs="Calibri"/>
            <w:sz w:val="22"/>
            <w:szCs w:val="22"/>
            <w:lang w:val="fr-CH"/>
          </w:rPr>
          <w:t>Conseils aux États parties et aux mécanismes nationaux de prévention</w:t>
        </w:r>
      </w:hyperlink>
      <w:r w:rsidR="00FD5E76" w:rsidRPr="009F1983">
        <w:rPr>
          <w:rFonts w:ascii="Calibri" w:eastAsia="Calibri" w:hAnsi="Calibri" w:cs="Calibri"/>
          <w:sz w:val="22"/>
          <w:szCs w:val="22"/>
          <w:lang w:val="fr-CH"/>
        </w:rPr>
        <w:t xml:space="preserve"> du Sous-comité pour la prévention de la torture concernant la pandémie de coronavirus</w:t>
      </w:r>
    </w:p>
    <w:p w14:paraId="10BAB12F"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49" w:history="1">
        <w:r w:rsidR="00FD5E76" w:rsidRPr="009F1983">
          <w:rPr>
            <w:rStyle w:val="Hyperlink"/>
            <w:rFonts w:ascii="Calibri" w:eastAsia="Calibri" w:hAnsi="Calibri" w:cs="Calibri"/>
            <w:sz w:val="22"/>
            <w:szCs w:val="22"/>
            <w:lang w:val="fr-CH"/>
          </w:rPr>
          <w:t>Orientations provisoires</w:t>
        </w:r>
      </w:hyperlink>
      <w:r w:rsidR="00FD5E76" w:rsidRPr="009F1983">
        <w:rPr>
          <w:rFonts w:ascii="Calibri" w:eastAsia="Calibri" w:hAnsi="Calibri" w:cs="Calibri"/>
          <w:sz w:val="22"/>
          <w:szCs w:val="22"/>
          <w:lang w:val="fr-CH"/>
        </w:rPr>
        <w:t xml:space="preserve"> du Comité permanent interorganisations sur les personnes privées de liberté dans le contexte de la COVID-19</w:t>
      </w:r>
    </w:p>
    <w:p w14:paraId="652C1E6E"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50" w:history="1">
        <w:r w:rsidR="00FD5E76" w:rsidRPr="009F1983">
          <w:rPr>
            <w:rStyle w:val="Hyperlink"/>
            <w:rFonts w:ascii="Calibri" w:eastAsia="Calibri" w:hAnsi="Calibri" w:cs="Calibri"/>
            <w:sz w:val="22"/>
            <w:szCs w:val="22"/>
            <w:lang w:val="fr-CH"/>
          </w:rPr>
          <w:t>Déclaration</w:t>
        </w:r>
      </w:hyperlink>
      <w:r w:rsidR="00FD5E76" w:rsidRPr="009F1983">
        <w:rPr>
          <w:rFonts w:ascii="Calibri" w:eastAsia="Calibri" w:hAnsi="Calibri" w:cs="Calibri"/>
          <w:sz w:val="22"/>
          <w:szCs w:val="22"/>
          <w:lang w:val="fr-CH"/>
        </w:rPr>
        <w:t xml:space="preserve"> de la Commissaire aux droits de l’homme du Conseil de l’Europe appelant à libérer les migrants placés en détention</w:t>
      </w:r>
    </w:p>
    <w:p w14:paraId="6898514D"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51" w:history="1">
        <w:r w:rsidR="00FD5E76" w:rsidRPr="009F1983">
          <w:rPr>
            <w:rStyle w:val="Hyperlink"/>
            <w:rFonts w:ascii="Calibri" w:eastAsia="Calibri" w:hAnsi="Calibri" w:cs="Calibri"/>
            <w:sz w:val="22"/>
            <w:szCs w:val="22"/>
            <w:lang w:val="fr-CH"/>
          </w:rPr>
          <w:t>Fiche technique</w:t>
        </w:r>
      </w:hyperlink>
      <w:r w:rsidR="00FD5E76" w:rsidRPr="009F1983">
        <w:rPr>
          <w:rFonts w:ascii="Calibri" w:eastAsia="Calibri" w:hAnsi="Calibri" w:cs="Calibri"/>
          <w:sz w:val="22"/>
          <w:szCs w:val="22"/>
          <w:lang w:val="fr-CH"/>
        </w:rPr>
        <w:t xml:space="preserve"> interorganisations de l’UNICEF et de l’Alliance pour la protection de l’enfance dans l’action humanitaire sur la COVID-19 et les enfants privés de liberté</w:t>
      </w:r>
    </w:p>
    <w:p w14:paraId="3673F407"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52" w:history="1">
        <w:r w:rsidR="00FD5E76" w:rsidRPr="009F1983">
          <w:rPr>
            <w:rStyle w:val="Hyperlink"/>
            <w:rFonts w:ascii="Calibri" w:eastAsia="Calibri" w:hAnsi="Calibri" w:cs="Calibri"/>
            <w:sz w:val="22"/>
            <w:szCs w:val="22"/>
            <w:lang w:val="fr-CH"/>
          </w:rPr>
          <w:t>Orientations</w:t>
        </w:r>
      </w:hyperlink>
      <w:r w:rsidR="00FD5E76" w:rsidRPr="009F1983">
        <w:rPr>
          <w:rFonts w:ascii="Calibri" w:eastAsia="Calibri" w:hAnsi="Calibri" w:cs="Calibri"/>
          <w:sz w:val="22"/>
          <w:szCs w:val="22"/>
          <w:lang w:val="fr-CH"/>
        </w:rPr>
        <w:t xml:space="preserve"> du HCDC sur la COVID-19 et les droits de l’homme des migrants</w:t>
      </w:r>
    </w:p>
    <w:p w14:paraId="19659074"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sz w:val="22"/>
          <w:szCs w:val="22"/>
          <w:lang w:val="fr-CH"/>
        </w:rPr>
      </w:pPr>
      <w:hyperlink r:id="rId53" w:history="1">
        <w:r w:rsidR="00FD5E76" w:rsidRPr="009F1983">
          <w:rPr>
            <w:rStyle w:val="Hyperlink"/>
            <w:rFonts w:eastAsia="Times New Roman" w:cstheme="minorHAnsi"/>
            <w:sz w:val="22"/>
            <w:szCs w:val="22"/>
            <w:lang w:val="fr-CH"/>
          </w:rPr>
          <w:t>Principes et directives recommandés sur les droits de l’homme aux frontières internationales</w:t>
        </w:r>
      </w:hyperlink>
      <w:r w:rsidR="00FD5E76" w:rsidRPr="009F1983">
        <w:rPr>
          <w:rFonts w:eastAsia="Times New Roman" w:cstheme="minorHAnsi"/>
          <w:color w:val="404040" w:themeColor="text1" w:themeTint="BF"/>
          <w:sz w:val="22"/>
          <w:szCs w:val="22"/>
          <w:lang w:val="fr-CH"/>
        </w:rPr>
        <w:t xml:space="preserve"> </w:t>
      </w:r>
      <w:r w:rsidR="00FD5E76" w:rsidRPr="009F1983">
        <w:rPr>
          <w:rFonts w:eastAsia="Times New Roman" w:cstheme="minorHAnsi"/>
          <w:sz w:val="22"/>
          <w:szCs w:val="22"/>
          <w:lang w:val="fr-CH"/>
        </w:rPr>
        <w:t>du HCDC (voir la directive 8, éviter la détention)</w:t>
      </w:r>
    </w:p>
    <w:p w14:paraId="686378CC"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Groupe mondial sur la migration</w:t>
      </w:r>
      <w:r w:rsidRPr="009F1983">
        <w:rPr>
          <w:rFonts w:eastAsia="Times New Roman" w:cstheme="minorHAnsi"/>
          <w:color w:val="404040" w:themeColor="text1" w:themeTint="BF"/>
          <w:sz w:val="22"/>
          <w:szCs w:val="22"/>
          <w:lang w:val="fr-CH"/>
        </w:rPr>
        <w:t xml:space="preserve">, </w:t>
      </w:r>
      <w:hyperlink r:id="rId54" w:history="1">
        <w:r w:rsidRPr="009F1983">
          <w:rPr>
            <w:rStyle w:val="Hyperlink"/>
            <w:rFonts w:eastAsia="Times New Roman" w:cstheme="minorHAnsi"/>
            <w:sz w:val="22"/>
            <w:szCs w:val="22"/>
            <w:lang w:val="fr-CH"/>
          </w:rPr>
          <w:t>Principes et lignes directrices, accompagnés de directives pratiques, sur la protection des droits de l’homme des migrants en situation de vulnérabilité</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(voir le principe 8, mettre fin à la détention des immigrants)</w:t>
      </w:r>
    </w:p>
    <w:p w14:paraId="4B1E0EF6"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55" w:history="1">
        <w:r w:rsidR="00FD5E76" w:rsidRPr="009F1983">
          <w:rPr>
            <w:rStyle w:val="Hyperlink"/>
            <w:rFonts w:ascii="Calibri" w:eastAsia="Calibri" w:hAnsi="Calibri" w:cs="Calibri"/>
            <w:sz w:val="22"/>
            <w:szCs w:val="22"/>
            <w:lang w:val="fr-CH"/>
          </w:rPr>
          <w:t>Recommandations provisoires</w:t>
        </w:r>
      </w:hyperlink>
      <w:r w:rsidR="00FD5E76" w:rsidRPr="009F1983">
        <w:rPr>
          <w:rFonts w:ascii="Calibri" w:eastAsia="Calibri" w:hAnsi="Calibri" w:cs="Calibri"/>
          <w:sz w:val="22"/>
          <w:szCs w:val="22"/>
          <w:lang w:val="fr-CH"/>
        </w:rPr>
        <w:t xml:space="preserve"> de l’OMS sur </w:t>
      </w:r>
      <w:bookmarkStart w:id="38" w:name="_Hlk40095387"/>
      <w:r w:rsidR="00FD5E76" w:rsidRPr="009F1983">
        <w:rPr>
          <w:rFonts w:ascii="Calibri" w:eastAsia="Calibri" w:hAnsi="Calibri" w:cs="Calibri"/>
          <w:sz w:val="22"/>
          <w:szCs w:val="22"/>
          <w:lang w:val="fr-CH"/>
        </w:rPr>
        <w:t>la préparation, la prévention et la lutte contre la COVID-19 dans les prisons et autres lieux de détention</w:t>
      </w:r>
      <w:bookmarkEnd w:id="38"/>
    </w:p>
    <w:p w14:paraId="5B30DFF0"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r w:rsidRPr="009F1983">
        <w:rPr>
          <w:rFonts w:ascii="Calibri" w:eastAsia="Calibri" w:hAnsi="Calibri" w:cs="Calibri"/>
          <w:sz w:val="22"/>
          <w:szCs w:val="22"/>
          <w:lang w:val="fr-CH"/>
        </w:rPr>
        <w:t xml:space="preserve">OIM, </w:t>
      </w:r>
      <w:hyperlink r:id="rId56" w:history="1">
        <w:r w:rsidRPr="009F1983">
          <w:rPr>
            <w:rStyle w:val="Hyperlink"/>
            <w:rFonts w:ascii="Calibri" w:eastAsia="Calibri" w:hAnsi="Calibri" w:cs="Calibri"/>
            <w:color w:val="0563C1"/>
            <w:sz w:val="22"/>
            <w:szCs w:val="22"/>
            <w:lang w:val="fr-CH"/>
          </w:rPr>
          <w:t xml:space="preserve">Aperçu analytique sur la COVID-19 #9 : </w:t>
        </w:r>
      </w:hyperlink>
      <w:r w:rsidRPr="009F1983">
        <w:rPr>
          <w:rStyle w:val="Hyperlink"/>
          <w:rFonts w:ascii="Calibri" w:eastAsia="Calibri" w:hAnsi="Calibri" w:cs="Calibri"/>
          <w:color w:val="0563C1"/>
          <w:sz w:val="22"/>
          <w:szCs w:val="22"/>
          <w:lang w:val="fr-CH"/>
        </w:rPr>
        <w:t>Détention des immigrants</w:t>
      </w:r>
      <w:r w:rsidRPr="009F1983">
        <w:rPr>
          <w:rFonts w:eastAsia="Times New Roman" w:cstheme="minorHAnsi"/>
          <w:sz w:val="22"/>
          <w:szCs w:val="22"/>
          <w:lang w:val="fr-CH"/>
        </w:rPr>
        <w:t>, avril 2020</w:t>
      </w:r>
    </w:p>
    <w:p w14:paraId="7D0BDB97" w14:textId="58A553FD" w:rsidR="00FD5E76" w:rsidRPr="00FD5E76" w:rsidRDefault="00FD5E76" w:rsidP="00664E93">
      <w:pPr>
        <w:pStyle w:val="ListParagraph"/>
        <w:numPr>
          <w:ilvl w:val="1"/>
          <w:numId w:val="27"/>
        </w:numPr>
        <w:spacing w:before="240" w:after="120" w:line="259" w:lineRule="auto"/>
        <w:ind w:left="788" w:hanging="431"/>
        <w:contextualSpacing w:val="0"/>
        <w:rPr>
          <w:rFonts w:eastAsia="Times New Roman" w:cstheme="minorHAnsi"/>
          <w:b/>
          <w:bCs/>
          <w:color w:val="4389C8"/>
          <w:spacing w:val="20"/>
          <w:sz w:val="22"/>
          <w:szCs w:val="22"/>
          <w:lang w:val="fr-CH"/>
        </w:rPr>
      </w:pPr>
      <w:r w:rsidRPr="00FD5E76">
        <w:rPr>
          <w:rFonts w:eastAsia="Times New Roman" w:cstheme="minorHAnsi"/>
          <w:b/>
          <w:bCs/>
          <w:color w:val="4389C8"/>
          <w:spacing w:val="20"/>
          <w:sz w:val="22"/>
          <w:szCs w:val="22"/>
          <w:lang w:val="fr-CH"/>
        </w:rPr>
        <w:t>Outils et ressources pratiques</w:t>
      </w:r>
    </w:p>
    <w:p w14:paraId="4AF43527"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hyperlink r:id="rId57" w:history="1">
        <w:r w:rsidR="00FD5E76" w:rsidRPr="009F1983">
          <w:rPr>
            <w:rStyle w:val="Hyperlink"/>
            <w:rFonts w:ascii="Calibri" w:eastAsia="Calibri" w:hAnsi="Calibri" w:cs="Calibri"/>
            <w:sz w:val="22"/>
            <w:szCs w:val="22"/>
            <w:lang w:val="fr-CH"/>
          </w:rPr>
          <w:t>Lignes directrices</w:t>
        </w:r>
      </w:hyperlink>
      <w:r w:rsidR="00FD5E76" w:rsidRPr="009F1983">
        <w:rPr>
          <w:rFonts w:ascii="Calibri" w:eastAsia="Calibri" w:hAnsi="Calibri" w:cs="Calibri"/>
          <w:sz w:val="22"/>
          <w:szCs w:val="22"/>
          <w:lang w:val="fr-CH"/>
        </w:rPr>
        <w:t xml:space="preserve"> relatives au suivi virtuel des enfants, de leur famille et des établissements d’accueil pendant la pandémie de COVID-19, </w:t>
      </w:r>
      <w:proofErr w:type="spellStart"/>
      <w:r w:rsidR="00FD5E76" w:rsidRPr="009F1983">
        <w:rPr>
          <w:rFonts w:ascii="Calibri" w:eastAsia="Calibri" w:hAnsi="Calibri" w:cs="Calibri"/>
          <w:sz w:val="22"/>
          <w:szCs w:val="22"/>
          <w:lang w:val="fr-CH"/>
        </w:rPr>
        <w:t>Changing</w:t>
      </w:r>
      <w:proofErr w:type="spellEnd"/>
      <w:r w:rsidR="00FD5E76" w:rsidRPr="009F1983">
        <w:rPr>
          <w:rFonts w:ascii="Calibri" w:eastAsia="Calibri" w:hAnsi="Calibri" w:cs="Calibri"/>
          <w:sz w:val="22"/>
          <w:szCs w:val="22"/>
          <w:lang w:val="fr-CH"/>
        </w:rPr>
        <w:t xml:space="preserve"> the </w:t>
      </w:r>
      <w:proofErr w:type="spellStart"/>
      <w:r w:rsidR="00FD5E76" w:rsidRPr="009F1983">
        <w:rPr>
          <w:rFonts w:ascii="Calibri" w:eastAsia="Calibri" w:hAnsi="Calibri" w:cs="Calibri"/>
          <w:sz w:val="22"/>
          <w:szCs w:val="22"/>
          <w:lang w:val="fr-CH"/>
        </w:rPr>
        <w:t>Way</w:t>
      </w:r>
      <w:proofErr w:type="spellEnd"/>
      <w:r w:rsidR="00FD5E76" w:rsidRPr="009F1983">
        <w:rPr>
          <w:rFonts w:ascii="Calibri" w:eastAsia="Calibri" w:hAnsi="Calibri" w:cs="Calibri"/>
          <w:sz w:val="22"/>
          <w:szCs w:val="22"/>
          <w:lang w:val="fr-CH"/>
        </w:rPr>
        <w:t xml:space="preserve"> </w:t>
      </w:r>
      <w:proofErr w:type="spellStart"/>
      <w:r w:rsidR="00FD5E76" w:rsidRPr="009F1983">
        <w:rPr>
          <w:rFonts w:ascii="Calibri" w:eastAsia="Calibri" w:hAnsi="Calibri" w:cs="Calibri"/>
          <w:sz w:val="22"/>
          <w:szCs w:val="22"/>
          <w:lang w:val="fr-CH"/>
        </w:rPr>
        <w:t>We</w:t>
      </w:r>
      <w:proofErr w:type="spellEnd"/>
      <w:r w:rsidR="00FD5E76" w:rsidRPr="009F1983">
        <w:rPr>
          <w:rFonts w:ascii="Calibri" w:eastAsia="Calibri" w:hAnsi="Calibri" w:cs="Calibri"/>
          <w:sz w:val="22"/>
          <w:szCs w:val="22"/>
          <w:lang w:val="fr-CH"/>
        </w:rPr>
        <w:t xml:space="preserve"> Care.</w:t>
      </w:r>
    </w:p>
    <w:p w14:paraId="15A7F868" w14:textId="77777777" w:rsidR="00FD5E76" w:rsidRPr="009F1983" w:rsidRDefault="00A604D0" w:rsidP="00FD5E76">
      <w:pPr>
        <w:pStyle w:val="ListParagraph"/>
        <w:numPr>
          <w:ilvl w:val="0"/>
          <w:numId w:val="22"/>
        </w:numPr>
        <w:spacing w:after="60" w:line="259" w:lineRule="auto"/>
        <w:ind w:left="426" w:hanging="284"/>
        <w:contextualSpacing w:val="0"/>
        <w:jc w:val="both"/>
        <w:rPr>
          <w:rFonts w:eastAsia="Times New Roman" w:cstheme="minorHAnsi"/>
          <w:sz w:val="22"/>
          <w:szCs w:val="22"/>
          <w:lang w:val="fr-CH"/>
        </w:rPr>
      </w:pPr>
      <w:hyperlink r:id="rId58" w:history="1">
        <w:r w:rsidR="00FD5E76" w:rsidRPr="009F1983">
          <w:rPr>
            <w:rStyle w:val="Hyperlink"/>
            <w:sz w:val="22"/>
            <w:szCs w:val="22"/>
            <w:lang w:val="fr-CH"/>
          </w:rPr>
          <w:t>Note technique</w:t>
        </w:r>
      </w:hyperlink>
      <w:r w:rsidR="00FD5E76" w:rsidRPr="009F1983">
        <w:rPr>
          <w:sz w:val="22"/>
          <w:szCs w:val="22"/>
          <w:lang w:val="fr-CH"/>
        </w:rPr>
        <w:t xml:space="preserve"> sur les enfants et la prise en charge alternative </w:t>
      </w:r>
      <w:r w:rsidR="00FD5E76" w:rsidRPr="009F1983">
        <w:rPr>
          <w:rFonts w:ascii="Calibri" w:eastAsia="Calibri" w:hAnsi="Calibri" w:cs="Calibri"/>
          <w:sz w:val="22"/>
          <w:szCs w:val="22"/>
          <w:lang w:val="fr-CH"/>
        </w:rPr>
        <w:t>pendant la pandémie de COVID-19</w:t>
      </w:r>
      <w:r w:rsidR="00FD5E76" w:rsidRPr="009F1983">
        <w:rPr>
          <w:rFonts w:eastAsia="Times New Roman" w:cstheme="minorHAnsi"/>
          <w:sz w:val="22"/>
          <w:szCs w:val="22"/>
          <w:lang w:val="fr-CH"/>
        </w:rPr>
        <w:t xml:space="preserve">, rédigée par </w:t>
      </w:r>
      <w:proofErr w:type="spellStart"/>
      <w:r w:rsidR="00FD5E76" w:rsidRPr="009F1983">
        <w:rPr>
          <w:rFonts w:eastAsia="Times New Roman" w:cstheme="minorHAnsi"/>
          <w:sz w:val="22"/>
          <w:szCs w:val="22"/>
          <w:lang w:val="fr-CH"/>
        </w:rPr>
        <w:t>Better</w:t>
      </w:r>
      <w:proofErr w:type="spellEnd"/>
      <w:r w:rsidR="00FD5E76" w:rsidRPr="009F1983">
        <w:rPr>
          <w:rFonts w:eastAsia="Times New Roman" w:cstheme="minorHAnsi"/>
          <w:sz w:val="22"/>
          <w:szCs w:val="22"/>
          <w:lang w:val="fr-CH"/>
        </w:rPr>
        <w:t xml:space="preserve"> Care Network, l’</w:t>
      </w:r>
      <w:r w:rsidR="00FD5E76" w:rsidRPr="009F1983">
        <w:rPr>
          <w:sz w:val="22"/>
          <w:szCs w:val="22"/>
          <w:lang w:val="fr-CH"/>
        </w:rPr>
        <w:t>Alliance pour la protection de l’enfance dans l’action humanitaire e</w:t>
      </w:r>
      <w:r w:rsidR="00FD5E76" w:rsidRPr="009F1983">
        <w:rPr>
          <w:rFonts w:eastAsia="Times New Roman" w:cstheme="minorHAnsi"/>
          <w:sz w:val="22"/>
          <w:szCs w:val="22"/>
          <w:lang w:val="fr-CH"/>
        </w:rPr>
        <w:t>t l’UNICEF.</w:t>
      </w:r>
    </w:p>
    <w:p w14:paraId="67F15C16"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lastRenderedPageBreak/>
        <w:t xml:space="preserve">Le Global </w:t>
      </w:r>
      <w:proofErr w:type="spellStart"/>
      <w:r w:rsidRPr="009F1983">
        <w:rPr>
          <w:rFonts w:eastAsia="Times New Roman" w:cstheme="minorHAnsi"/>
          <w:sz w:val="22"/>
          <w:szCs w:val="22"/>
          <w:lang w:val="fr-CH"/>
        </w:rPr>
        <w:t>Detention</w:t>
      </w:r>
      <w:proofErr w:type="spellEnd"/>
      <w:r w:rsidRPr="009F1983">
        <w:rPr>
          <w:rFonts w:eastAsia="Times New Roman" w:cstheme="minorHAnsi"/>
          <w:sz w:val="22"/>
          <w:szCs w:val="22"/>
          <w:lang w:val="fr-CH"/>
        </w:rPr>
        <w:t xml:space="preserve"> Project gère une </w:t>
      </w:r>
      <w:hyperlink r:id="rId59" w:history="1">
        <w:r w:rsidRPr="009F1983">
          <w:rPr>
            <w:rStyle w:val="Hyperlink"/>
            <w:rFonts w:eastAsia="Times New Roman" w:cstheme="minorHAnsi"/>
            <w:sz w:val="22"/>
            <w:szCs w:val="22"/>
            <w:lang w:val="fr-CH"/>
          </w:rPr>
          <w:t>plateforme mondiale sur la détention des immigrants dans le contexte de la COVID-19</w:t>
        </w:r>
      </w:hyperlink>
      <w:r w:rsidRPr="009F1983">
        <w:rPr>
          <w:rStyle w:val="Hyperlink"/>
          <w:rFonts w:eastAsia="Times New Roman" w:cstheme="minorHAnsi"/>
          <w:sz w:val="22"/>
          <w:szCs w:val="22"/>
          <w:lang w:val="fr-CH"/>
        </w:rPr>
        <w:t>,</w:t>
      </w:r>
      <w:r w:rsidRPr="009F1983">
        <w:rPr>
          <w:rFonts w:eastAsia="Times New Roman" w:cstheme="minorHAnsi"/>
          <w:sz w:val="22"/>
          <w:szCs w:val="22"/>
          <w:lang w:val="fr-CH"/>
        </w:rPr>
        <w:t xml:space="preserve"> qui présente des informations actualisées sur la façon dont les pays réagissent à la pandémie sur le plan de la détention des immigrants.</w:t>
      </w:r>
    </w:p>
    <w:p w14:paraId="31669B93"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L’International </w:t>
      </w:r>
      <w:proofErr w:type="spellStart"/>
      <w:r w:rsidRPr="009F1983">
        <w:rPr>
          <w:rFonts w:eastAsia="Times New Roman" w:cstheme="minorHAnsi"/>
          <w:sz w:val="22"/>
          <w:szCs w:val="22"/>
          <w:lang w:val="fr-CH"/>
        </w:rPr>
        <w:t>Detention</w:t>
      </w:r>
      <w:proofErr w:type="spellEnd"/>
      <w:r w:rsidRPr="009F1983">
        <w:rPr>
          <w:rFonts w:eastAsia="Times New Roman" w:cstheme="minorHAnsi"/>
          <w:sz w:val="22"/>
          <w:szCs w:val="22"/>
          <w:lang w:val="fr-CH"/>
        </w:rPr>
        <w:t xml:space="preserve"> Coalition (IDC) gère une </w:t>
      </w:r>
      <w:hyperlink r:id="rId60" w:history="1">
        <w:r w:rsidRPr="009F1983">
          <w:rPr>
            <w:rStyle w:val="Hyperlink"/>
            <w:rFonts w:eastAsia="Times New Roman" w:cstheme="minorHAnsi"/>
            <w:sz w:val="22"/>
            <w:szCs w:val="22"/>
            <w:lang w:val="fr-CH"/>
          </w:rPr>
          <w:t>page sur la COVID-19</w:t>
        </w:r>
      </w:hyperlink>
      <w:r w:rsidRPr="009F1983">
        <w:rPr>
          <w:rFonts w:eastAsia="Times New Roman" w:cstheme="minorHAnsi"/>
          <w:sz w:val="22"/>
          <w:szCs w:val="22"/>
          <w:lang w:val="fr-CH"/>
        </w:rPr>
        <w:t xml:space="preserve"> qui présente des informations actualisées sur les </w:t>
      </w:r>
      <w:hyperlink r:id="rId61" w:history="1">
        <w:r w:rsidRPr="009F1983">
          <w:rPr>
            <w:rStyle w:val="Hyperlink"/>
            <w:rFonts w:eastAsia="Times New Roman" w:cstheme="minorHAnsi"/>
            <w:sz w:val="22"/>
            <w:szCs w:val="22"/>
            <w:lang w:val="fr-CH"/>
          </w:rPr>
          <w:t>principaux faits nouveaux et effets</w:t>
        </w:r>
      </w:hyperlink>
      <w:r w:rsidRPr="009F1983">
        <w:rPr>
          <w:rFonts w:eastAsia="Times New Roman" w:cstheme="minorHAnsi"/>
          <w:sz w:val="22"/>
          <w:szCs w:val="22"/>
          <w:lang w:val="fr-CH"/>
        </w:rPr>
        <w:t xml:space="preserve"> de la pandémie en ce qui concerne la détention des immigrants et les alternatives à celle-ci, en mettant l’accent sur des pratiques prometteuses. Il s’agit notamment des effets et faits nouveaux signalés par les membres de l’IDC actifs sur le terrain à l’échelle nationale et locale.</w:t>
      </w:r>
    </w:p>
    <w:p w14:paraId="486B193D"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Des documents du HCR sur les possibilités qui s’offrent aux gouvernements en matière de </w:t>
      </w:r>
      <w:hyperlink r:id="rId62" w:history="1">
        <w:r w:rsidRPr="009F1983">
          <w:rPr>
            <w:rStyle w:val="Hyperlink"/>
            <w:rFonts w:eastAsia="Times New Roman" w:cstheme="minorHAnsi"/>
            <w:sz w:val="22"/>
            <w:szCs w:val="22"/>
            <w:lang w:val="fr-CH"/>
          </w:rPr>
          <w:t>dispositifs de prise en charge et d’alternatives à la détention des enfants et des familles</w:t>
        </w:r>
      </w:hyperlink>
      <w:r w:rsidRPr="009F1983">
        <w:rPr>
          <w:rFonts w:eastAsia="Times New Roman" w:cstheme="minorHAnsi"/>
          <w:sz w:val="22"/>
          <w:szCs w:val="22"/>
          <w:lang w:val="fr-CH"/>
        </w:rPr>
        <w:t xml:space="preserve"> et en matière d’</w:t>
      </w:r>
      <w:hyperlink r:id="rId63" w:history="1">
        <w:r w:rsidRPr="009F1983">
          <w:rPr>
            <w:rStyle w:val="Hyperlink"/>
            <w:rFonts w:eastAsia="Times New Roman" w:cstheme="minorHAnsi"/>
            <w:sz w:val="22"/>
            <w:szCs w:val="22"/>
            <w:lang w:val="fr-CH"/>
          </w:rPr>
          <w:t>accueil ouvert et d’alternatives à la détention</w:t>
        </w:r>
      </w:hyperlink>
      <w:r w:rsidRPr="009F1983">
        <w:rPr>
          <w:rFonts w:eastAsia="Times New Roman" w:cstheme="minorHAnsi"/>
          <w:sz w:val="22"/>
          <w:szCs w:val="22"/>
          <w:lang w:val="fr-CH"/>
        </w:rPr>
        <w:t xml:space="preserve"> présentent des bonnes pratiques dans le domaine des alternatives à la détention des immigrants.</w:t>
      </w:r>
    </w:p>
    <w:p w14:paraId="4FB413E6" w14:textId="5FC3E1B4"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sz w:val="22"/>
          <w:szCs w:val="22"/>
          <w:lang w:val="fr-CH"/>
        </w:rPr>
      </w:pPr>
      <w:r w:rsidRPr="009F1983">
        <w:rPr>
          <w:rFonts w:eastAsia="Times New Roman" w:cstheme="minorHAnsi"/>
          <w:color w:val="404040" w:themeColor="text1" w:themeTint="BF"/>
          <w:sz w:val="22"/>
          <w:szCs w:val="22"/>
          <w:lang w:val="fr-CH"/>
        </w:rPr>
        <w:t xml:space="preserve">Des </w:t>
      </w:r>
      <w:hyperlink r:id="rId64" w:history="1">
        <w:r w:rsidRPr="009F1983">
          <w:rPr>
            <w:rStyle w:val="Hyperlink"/>
            <w:rFonts w:ascii="Calibri" w:eastAsia="Calibri" w:hAnsi="Calibri" w:cs="Calibri"/>
            <w:sz w:val="22"/>
            <w:szCs w:val="22"/>
            <w:lang w:val="fr-CH"/>
          </w:rPr>
          <w:t>publications</w:t>
        </w:r>
      </w:hyperlink>
      <w:r w:rsidRPr="009F1983">
        <w:rPr>
          <w:rFonts w:eastAsia="Times New Roman" w:cstheme="minorHAnsi"/>
          <w:sz w:val="22"/>
          <w:szCs w:val="22"/>
          <w:lang w:val="fr-CH"/>
        </w:rPr>
        <w:t xml:space="preserve"> de l</w:t>
      </w:r>
      <w:r w:rsidR="00A604D0">
        <w:rPr>
          <w:rFonts w:eastAsia="Times New Roman" w:cstheme="minorHAnsi"/>
          <w:sz w:val="22"/>
          <w:szCs w:val="22"/>
          <w:lang w:val="fr-CH"/>
        </w:rPr>
        <w:t>’</w:t>
      </w:r>
      <w:r w:rsidRPr="009F1983">
        <w:rPr>
          <w:rFonts w:eastAsia="Times New Roman" w:cstheme="minorHAnsi"/>
          <w:sz w:val="22"/>
          <w:szCs w:val="22"/>
          <w:lang w:val="fr-CH"/>
        </w:rPr>
        <w:t xml:space="preserve">International </w:t>
      </w:r>
      <w:proofErr w:type="spellStart"/>
      <w:r w:rsidRPr="009F1983">
        <w:rPr>
          <w:rFonts w:eastAsia="Times New Roman" w:cstheme="minorHAnsi"/>
          <w:sz w:val="22"/>
          <w:szCs w:val="22"/>
          <w:lang w:val="fr-CH"/>
        </w:rPr>
        <w:t>Detention</w:t>
      </w:r>
      <w:proofErr w:type="spellEnd"/>
      <w:r w:rsidRPr="009F1983">
        <w:rPr>
          <w:rFonts w:eastAsia="Times New Roman" w:cstheme="minorHAnsi"/>
          <w:sz w:val="22"/>
          <w:szCs w:val="22"/>
          <w:lang w:val="fr-CH"/>
        </w:rPr>
        <w:t xml:space="preserve"> Coalition, notamment le guide </w:t>
      </w:r>
      <w:hyperlink r:id="rId65" w:history="1">
        <w:r w:rsidRPr="009F1983">
          <w:rPr>
            <w:rStyle w:val="Hyperlink"/>
            <w:rFonts w:ascii="Calibri" w:eastAsia="Calibri" w:hAnsi="Calibri" w:cs="Calibri"/>
            <w:sz w:val="22"/>
            <w:szCs w:val="22"/>
            <w:lang w:val="fr-CH"/>
          </w:rPr>
          <w:t>There Are Alternatives</w:t>
        </w:r>
      </w:hyperlink>
      <w:r w:rsidRPr="009F1983">
        <w:rPr>
          <w:rFonts w:eastAsia="Times New Roman" w:cstheme="minorHAnsi"/>
          <w:sz w:val="22"/>
          <w:szCs w:val="22"/>
          <w:lang w:val="fr-CH"/>
        </w:rPr>
        <w:t>, donnent des exemples de pratiques positives et des orientations concernant la mise en œuvre d’alternatives à la détention des immigrants.</w:t>
      </w:r>
    </w:p>
    <w:p w14:paraId="4A6C371F"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 xml:space="preserve">Un </w:t>
      </w:r>
      <w:hyperlink r:id="rId66" w:history="1">
        <w:r w:rsidRPr="009F1983">
          <w:rPr>
            <w:rStyle w:val="Hyperlink"/>
            <w:rFonts w:eastAsia="Times New Roman" w:cstheme="minorHAnsi"/>
            <w:sz w:val="22"/>
            <w:szCs w:val="22"/>
            <w:lang w:val="fr-CH"/>
          </w:rPr>
          <w:t>modèle de prise en charge alternative des enfants migrants, demandeurs d’asile et réfugiés</w:t>
        </w:r>
      </w:hyperlink>
      <w:r w:rsidRPr="009F1983">
        <w:rPr>
          <w:rFonts w:eastAsia="Times New Roman" w:cstheme="minorHAnsi"/>
          <w:sz w:val="22"/>
          <w:szCs w:val="22"/>
          <w:lang w:val="fr-CH"/>
        </w:rPr>
        <w:t xml:space="preserve"> est proposé par l’UNICEF et le Gouvernement du Mexique. </w:t>
      </w:r>
    </w:p>
    <w:p w14:paraId="348B6E90" w14:textId="77777777" w:rsidR="00FD5E76" w:rsidRPr="009F1983" w:rsidRDefault="00FD5E76" w:rsidP="00FD5E76">
      <w:pPr>
        <w:pStyle w:val="ListParagraph"/>
        <w:numPr>
          <w:ilvl w:val="0"/>
          <w:numId w:val="22"/>
        </w:numPr>
        <w:spacing w:after="60" w:line="259" w:lineRule="auto"/>
        <w:ind w:left="426" w:hanging="284"/>
        <w:contextualSpacing w:val="0"/>
        <w:jc w:val="both"/>
        <w:rPr>
          <w:rFonts w:eastAsia="Times New Roman" w:cstheme="minorHAnsi"/>
          <w:color w:val="404040" w:themeColor="text1" w:themeTint="BF"/>
          <w:sz w:val="22"/>
          <w:szCs w:val="22"/>
          <w:lang w:val="fr-CH"/>
        </w:rPr>
      </w:pPr>
      <w:r w:rsidRPr="009F1983">
        <w:rPr>
          <w:rFonts w:eastAsia="Times New Roman" w:cstheme="minorHAnsi"/>
          <w:sz w:val="22"/>
          <w:szCs w:val="22"/>
          <w:lang w:val="fr-CH"/>
        </w:rPr>
        <w:t xml:space="preserve">Le </w:t>
      </w:r>
      <w:hyperlink r:id="rId67" w:history="1">
        <w:proofErr w:type="spellStart"/>
        <w:r w:rsidRPr="009F1983">
          <w:rPr>
            <w:rStyle w:val="Hyperlink"/>
            <w:sz w:val="22"/>
            <w:szCs w:val="22"/>
            <w:lang w:val="fr-CH"/>
          </w:rPr>
          <w:t>European</w:t>
        </w:r>
        <w:proofErr w:type="spellEnd"/>
        <w:r w:rsidRPr="009F1983">
          <w:rPr>
            <w:rStyle w:val="Hyperlink"/>
            <w:sz w:val="22"/>
            <w:szCs w:val="22"/>
            <w:lang w:val="fr-CH"/>
          </w:rPr>
          <w:t xml:space="preserve"> Alternatives to </w:t>
        </w:r>
        <w:proofErr w:type="spellStart"/>
        <w:r w:rsidRPr="009F1983">
          <w:rPr>
            <w:rStyle w:val="Hyperlink"/>
            <w:sz w:val="22"/>
            <w:szCs w:val="22"/>
            <w:lang w:val="fr-CH"/>
          </w:rPr>
          <w:t>Detention</w:t>
        </w:r>
        <w:proofErr w:type="spellEnd"/>
        <w:r w:rsidRPr="009F1983">
          <w:rPr>
            <w:rStyle w:val="Hyperlink"/>
            <w:sz w:val="22"/>
            <w:szCs w:val="22"/>
            <w:lang w:val="fr-CH"/>
          </w:rPr>
          <w:t xml:space="preserve"> Network</w:t>
        </w:r>
      </w:hyperlink>
      <w:r w:rsidRPr="009F1983">
        <w:rPr>
          <w:rFonts w:eastAsia="Times New Roman" w:cstheme="minorHAnsi"/>
          <w:color w:val="404040" w:themeColor="text1" w:themeTint="BF"/>
          <w:sz w:val="22"/>
          <w:szCs w:val="22"/>
          <w:lang w:val="fr-CH"/>
        </w:rPr>
        <w:t xml:space="preserve"> </w:t>
      </w:r>
      <w:r w:rsidRPr="009F1983">
        <w:rPr>
          <w:rFonts w:eastAsia="Times New Roman" w:cstheme="minorHAnsi"/>
          <w:sz w:val="22"/>
          <w:szCs w:val="22"/>
          <w:lang w:val="fr-CH"/>
        </w:rPr>
        <w:t>élabore des orientations fondées sur des éléments factuels aux fins de mise en œuvre d’alternatives probantes à la détention des immigrants.</w:t>
      </w:r>
    </w:p>
    <w:p w14:paraId="641D5D08" w14:textId="77777777" w:rsidR="00FD5E76" w:rsidRPr="009F1983" w:rsidRDefault="00FD5E76" w:rsidP="00664E93">
      <w:pPr>
        <w:pStyle w:val="ListParagraph"/>
        <w:numPr>
          <w:ilvl w:val="0"/>
          <w:numId w:val="22"/>
        </w:numPr>
        <w:spacing w:after="120" w:line="259" w:lineRule="auto"/>
        <w:ind w:left="426" w:hanging="284"/>
        <w:contextualSpacing w:val="0"/>
        <w:jc w:val="both"/>
        <w:rPr>
          <w:rFonts w:eastAsia="Times New Roman" w:cstheme="minorHAnsi"/>
          <w:sz w:val="22"/>
          <w:szCs w:val="22"/>
          <w:lang w:val="fr-CH"/>
        </w:rPr>
      </w:pPr>
      <w:r w:rsidRPr="009F1983">
        <w:rPr>
          <w:rFonts w:eastAsia="Times New Roman" w:cstheme="minorHAnsi"/>
          <w:sz w:val="22"/>
          <w:szCs w:val="22"/>
          <w:lang w:val="fr-CH"/>
        </w:rPr>
        <w:t xml:space="preserve">Des publications de PICUM expliquent aux ONG comment sensibiliser aux </w:t>
      </w:r>
      <w:hyperlink r:id="rId68" w:history="1">
        <w:r w:rsidRPr="009F1983">
          <w:rPr>
            <w:rStyle w:val="Hyperlink"/>
            <w:rFonts w:eastAsia="Times New Roman" w:cstheme="minorHAnsi"/>
            <w:sz w:val="22"/>
            <w:szCs w:val="22"/>
            <w:lang w:val="fr-CH"/>
          </w:rPr>
          <w:t>alternatives à la détention des immigrants</w:t>
        </w:r>
      </w:hyperlink>
      <w:r w:rsidRPr="009F1983">
        <w:rPr>
          <w:rFonts w:eastAsia="Times New Roman" w:cstheme="minorHAnsi"/>
          <w:sz w:val="22"/>
          <w:szCs w:val="22"/>
          <w:lang w:val="fr-CH"/>
        </w:rPr>
        <w:t xml:space="preserve"> et, à l’intention des gouvernements et des organisations de la société civile, comment assurer la </w:t>
      </w:r>
      <w:hyperlink r:id="rId69" w:history="1">
        <w:r w:rsidRPr="009F1983">
          <w:rPr>
            <w:rStyle w:val="Hyperlink"/>
            <w:rFonts w:eastAsia="Times New Roman" w:cstheme="minorHAnsi"/>
            <w:sz w:val="22"/>
            <w:szCs w:val="22"/>
            <w:lang w:val="fr-CH"/>
          </w:rPr>
          <w:t>gestion de dossiers</w:t>
        </w:r>
      </w:hyperlink>
      <w:r w:rsidRPr="009F1983">
        <w:rPr>
          <w:rFonts w:eastAsia="Times New Roman" w:cstheme="minorHAnsi"/>
          <w:sz w:val="22"/>
          <w:szCs w:val="22"/>
          <w:lang w:val="fr-CH"/>
        </w:rPr>
        <w:t xml:space="preserve"> dans le cadre de ces alternatives.</w:t>
      </w:r>
    </w:p>
    <w:tbl>
      <w:tblPr>
        <w:tblStyle w:val="TableGrid"/>
        <w:tblW w:w="0" w:type="auto"/>
        <w:tblLook w:val="04A0" w:firstRow="1" w:lastRow="0" w:firstColumn="1" w:lastColumn="0" w:noHBand="0" w:noVBand="1"/>
      </w:tblPr>
      <w:tblGrid>
        <w:gridCol w:w="9350"/>
      </w:tblGrid>
      <w:tr w:rsidR="00FD5E76" w:rsidRPr="00A604D0" w14:paraId="3DAD7D00" w14:textId="77777777" w:rsidTr="00BC4C20">
        <w:tc>
          <w:tcPr>
            <w:tcW w:w="9350" w:type="dxa"/>
          </w:tcPr>
          <w:p w14:paraId="33D0AEE2" w14:textId="77777777" w:rsidR="00FD5E76" w:rsidRPr="009F1983" w:rsidRDefault="00FD5E76" w:rsidP="00664E93">
            <w:pPr>
              <w:spacing w:before="120" w:after="120" w:line="259" w:lineRule="auto"/>
              <w:jc w:val="both"/>
              <w:rPr>
                <w:lang w:val="fr-CH"/>
              </w:rPr>
            </w:pPr>
            <w:r w:rsidRPr="009F1983">
              <w:rPr>
                <w:lang w:val="fr-CH"/>
              </w:rPr>
              <w:t xml:space="preserve">Le </w:t>
            </w:r>
            <w:hyperlink r:id="rId70" w:history="1">
              <w:r w:rsidRPr="009F1983">
                <w:rPr>
                  <w:rStyle w:val="Hyperlink"/>
                  <w:rFonts w:ascii="Calibri" w:eastAsia="Calibri" w:hAnsi="Calibri" w:cs="Calibri"/>
                  <w:lang w:val="fr-CH"/>
                </w:rPr>
                <w:t>Réseau des Nations Unies sur les migrations</w:t>
              </w:r>
            </w:hyperlink>
            <w:r w:rsidRPr="009F1983">
              <w:rPr>
                <w:lang w:val="fr-CH"/>
              </w:rPr>
              <w:t xml:space="preserve"> a été créé pour</w:t>
            </w:r>
            <w:r w:rsidRPr="009F1983">
              <w:rPr>
                <w:color w:val="000000"/>
                <w:lang w:val="fr-CH"/>
              </w:rPr>
              <w:t xml:space="preserve"> apporter aux États un soutien efficace, rapide et coordonné à l’échelle du système dans la mise en œuvre, le suivi et l’examen du Pacte mondial pour des migrations sûres, ordonnées et régulières.</w:t>
            </w:r>
          </w:p>
          <w:p w14:paraId="67D1E519" w14:textId="77777777" w:rsidR="00FD5E76" w:rsidRPr="009F1983" w:rsidRDefault="00FD5E76" w:rsidP="00664E93">
            <w:pPr>
              <w:spacing w:after="120" w:line="259" w:lineRule="auto"/>
              <w:jc w:val="both"/>
              <w:rPr>
                <w:lang w:val="fr-CH"/>
              </w:rPr>
            </w:pPr>
            <w:r w:rsidRPr="009F1983">
              <w:rPr>
                <w:lang w:val="fr-CH"/>
              </w:rPr>
              <w:t>Le Groupe de travail sur les alternatives à la détention des immigrants est l’un des six groupes thématiques constitués dans le cadre du Réseau. Il est chargé de promouvoir l’élaboration et la mise en œuvre d’alternatives à la détention dans le contexte migratoire fondées sur les droits de l’homme. Il est composé de représentants d’organismes des Nations Unies, d’organisations de la société civile, de jeunes, de gouvernements locaux et d’experts techniques s’occupant de la détention d’immigrants et des alternatives à cette dernière dans le monde entier. La rédaction du présent document a bénéficié de leur vaste expérience.</w:t>
            </w:r>
          </w:p>
          <w:p w14:paraId="7A4ED77B" w14:textId="77777777" w:rsidR="00FD5E76" w:rsidRPr="00427D4F" w:rsidRDefault="00FD5E76" w:rsidP="00664E93">
            <w:pPr>
              <w:spacing w:after="120" w:line="259" w:lineRule="auto"/>
              <w:jc w:val="both"/>
              <w:rPr>
                <w:lang w:val="fr-CH"/>
              </w:rPr>
            </w:pPr>
            <w:r w:rsidRPr="009F1983">
              <w:rPr>
                <w:lang w:val="fr-CH"/>
              </w:rPr>
              <w:t>Tout en reconnaissant que le mandat du Groupe de travail se limite à la migration, le HCR rappelle que les recommandations formulées dans le présent document sont également applicables aux réfugiés et aux demandeurs d’asile placés en détention. Les mesures prises pour relever les défis liés à la COVID-19 et préserver la santé publique doivent respecter les droits de l’homme de tous les intéressés, quel que soit leur statut migratoire.</w:t>
            </w:r>
            <w:r w:rsidRPr="00427D4F">
              <w:rPr>
                <w:lang w:val="fr-CH"/>
              </w:rPr>
              <w:t xml:space="preserve"> </w:t>
            </w:r>
          </w:p>
        </w:tc>
      </w:tr>
    </w:tbl>
    <w:p w14:paraId="72D64CA2" w14:textId="63D19FC2" w:rsidR="006117ED" w:rsidRPr="00664E93" w:rsidRDefault="006117ED" w:rsidP="00664E93">
      <w:pPr>
        <w:spacing w:after="120" w:line="259" w:lineRule="auto"/>
        <w:jc w:val="both"/>
        <w:rPr>
          <w:rFonts w:cstheme="minorHAnsi"/>
          <w:sz w:val="16"/>
          <w:szCs w:val="16"/>
          <w:lang w:val="fr-CH"/>
        </w:rPr>
      </w:pPr>
    </w:p>
    <w:sectPr w:rsidR="006117ED" w:rsidRPr="00664E93" w:rsidSect="00FD5E76">
      <w:headerReference w:type="even" r:id="rId71"/>
      <w:headerReference w:type="default" r:id="rId72"/>
      <w:footerReference w:type="even" r:id="rId73"/>
      <w:footerReference w:type="default" r:id="rId74"/>
      <w:headerReference w:type="first" r:id="rId75"/>
      <w:footerReference w:type="first" r:id="rId76"/>
      <w:pgSz w:w="12240" w:h="15840"/>
      <w:pgMar w:top="2268" w:right="1440" w:bottom="1440" w:left="1440"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D0289" w14:textId="77777777" w:rsidR="00A953CF" w:rsidRDefault="00A953CF">
      <w:pPr>
        <w:spacing w:after="0" w:line="240" w:lineRule="auto"/>
      </w:pPr>
      <w:r>
        <w:separator/>
      </w:r>
    </w:p>
  </w:endnote>
  <w:endnote w:type="continuationSeparator" w:id="0">
    <w:p w14:paraId="4D35E36A" w14:textId="77777777" w:rsidR="00A953CF" w:rsidRDefault="00A9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oboto">
    <w:altName w:val="Arial"/>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82CC" w14:textId="77777777" w:rsidR="00A604D0" w:rsidRDefault="00A6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CBD3C" w14:textId="77777777" w:rsidR="00A953CF" w:rsidRPr="00912B2E" w:rsidRDefault="00A953CF" w:rsidP="006117ED">
    <w:pPr>
      <w:pStyle w:val="NormalWeb"/>
      <w:jc w:val="right"/>
      <w:rPr>
        <w:rFonts w:asciiTheme="minorHAnsi" w:hAnsiTheme="minorHAnsi" w:cstheme="minorHAnsi"/>
        <w:b/>
        <w:bCs/>
        <w:position w:val="6"/>
        <w:sz w:val="20"/>
        <w:szCs w:val="20"/>
      </w:rPr>
    </w:pPr>
    <w:r w:rsidRPr="00FD54D4">
      <w:rPr>
        <w:b/>
        <w:bCs/>
        <w:noProof/>
        <w:color w:val="11C2F4"/>
        <w:sz w:val="16"/>
        <w:szCs w:val="16"/>
      </w:rPr>
      <mc:AlternateContent>
        <mc:Choice Requires="wps">
          <w:drawing>
            <wp:anchor distT="0" distB="0" distL="114300" distR="114300" simplePos="0" relativeHeight="251658240" behindDoc="0" locked="0" layoutInCell="1" allowOverlap="1" wp14:anchorId="5CB807DD" wp14:editId="1B12A1C6">
              <wp:simplePos x="0" y="0"/>
              <wp:positionH relativeFrom="column">
                <wp:posOffset>0</wp:posOffset>
              </wp:positionH>
              <wp:positionV relativeFrom="paragraph">
                <wp:posOffset>77470</wp:posOffset>
              </wp:positionV>
              <wp:extent cx="5048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04825" cy="0"/>
                      </a:xfrm>
                      <a:prstGeom prst="line">
                        <a:avLst/>
                      </a:prstGeom>
                      <a:ln w="38100">
                        <a:solidFill>
                          <a:srgbClr val="2CA0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2049" style="mso-width-percent:0;mso-width-relative:margin;mso-wrap-distance-bottom:0;mso-wrap-distance-left:9pt;mso-wrap-distance-right:9pt;mso-wrap-distance-top:0;mso-wrap-style:square;position:absolute;visibility:visible;z-index:251659264" from="0,6.1pt" to="39.75pt,6.1pt" strokecolor="#2ca0d5" strokeweight="3pt">
              <v:stroke joinstyle="miter"/>
            </v:line>
          </w:pict>
        </mc:Fallback>
      </mc:AlternateContent>
    </w:r>
    <w:r w:rsidRPr="00FD54D4">
      <w:rPr>
        <w:rFonts w:ascii="Roboto" w:hAnsi="Roboto"/>
        <w:position w:val="6"/>
        <w:sz w:val="10"/>
        <w:szCs w:val="10"/>
      </w:rPr>
      <w:tab/>
    </w:r>
    <w:r w:rsidRPr="00FD54D4">
      <w:rPr>
        <w:rFonts w:ascii="Roboto" w:hAnsi="Roboto"/>
        <w:position w:val="6"/>
        <w:sz w:val="10"/>
        <w:szCs w:val="10"/>
      </w:rPr>
      <w:tab/>
    </w:r>
    <w:r w:rsidRPr="00FD54D4">
      <w:rPr>
        <w:rFonts w:ascii="Roboto" w:hAnsi="Roboto"/>
        <w:position w:val="6"/>
        <w:sz w:val="10"/>
        <w:szCs w:val="10"/>
      </w:rPr>
      <w:tab/>
    </w:r>
    <w:r w:rsidRPr="00FD54D4">
      <w:rPr>
        <w:rFonts w:asciiTheme="minorHAnsi" w:hAnsiTheme="minorHAnsi" w:cstheme="minorHAnsi"/>
        <w:b/>
        <w:bCs/>
        <w:color w:val="4389C8"/>
        <w:spacing w:val="20"/>
        <w:sz w:val="20"/>
        <w:szCs w:val="20"/>
      </w:rPr>
      <w:fldChar w:fldCharType="begin"/>
    </w:r>
    <w:r w:rsidRPr="00FD54D4">
      <w:rPr>
        <w:rFonts w:asciiTheme="minorHAnsi" w:hAnsiTheme="minorHAnsi" w:cstheme="minorHAnsi"/>
        <w:b/>
        <w:bCs/>
        <w:color w:val="4389C8"/>
        <w:spacing w:val="20"/>
        <w:sz w:val="20"/>
        <w:szCs w:val="20"/>
      </w:rPr>
      <w:instrText xml:space="preserve"> PAGE   \* MERGEFORMAT </w:instrText>
    </w:r>
    <w:r w:rsidRPr="00FD54D4">
      <w:rPr>
        <w:rFonts w:asciiTheme="minorHAnsi" w:hAnsiTheme="minorHAnsi" w:cstheme="minorHAnsi"/>
        <w:b/>
        <w:bCs/>
        <w:color w:val="4389C8"/>
        <w:spacing w:val="20"/>
        <w:sz w:val="20"/>
        <w:szCs w:val="20"/>
      </w:rPr>
      <w:fldChar w:fldCharType="separate"/>
    </w:r>
    <w:r w:rsidRPr="00FD54D4">
      <w:rPr>
        <w:rFonts w:asciiTheme="minorHAnsi" w:hAnsiTheme="minorHAnsi" w:cstheme="minorHAnsi"/>
        <w:b/>
        <w:bCs/>
        <w:color w:val="4389C8"/>
        <w:spacing w:val="20"/>
        <w:sz w:val="20"/>
        <w:szCs w:val="20"/>
      </w:rPr>
      <w:t>1</w:t>
    </w:r>
    <w:r w:rsidRPr="00FD54D4">
      <w:rPr>
        <w:rFonts w:asciiTheme="minorHAnsi" w:hAnsiTheme="minorHAnsi" w:cstheme="minorHAnsi"/>
        <w:b/>
        <w:bCs/>
        <w:color w:val="4389C8"/>
        <w:spacing w:val="20"/>
        <w:sz w:val="20"/>
        <w:szCs w:val="20"/>
      </w:rPr>
      <w:fldChar w:fldCharType="end"/>
    </w:r>
    <w:r w:rsidRPr="00FD54D4">
      <w:rPr>
        <w:rFonts w:asciiTheme="minorHAnsi" w:hAnsiTheme="minorHAnsi" w:cstheme="minorHAnsi"/>
        <w:b/>
        <w:bCs/>
        <w:color w:val="4389C8"/>
        <w:spacing w:val="20"/>
        <w:sz w:val="20"/>
        <w:szCs w:val="20"/>
      </w:rPr>
      <w:t xml:space="preserve"> </w:t>
    </w:r>
    <w:bookmarkStart w:id="39" w:name="lt_pId000"/>
    <w:r w:rsidRPr="00FD54D4">
      <w:rPr>
        <w:rFonts w:asciiTheme="minorHAnsi" w:hAnsiTheme="minorHAnsi" w:cstheme="minorHAnsi"/>
        <w:b/>
        <w:bCs/>
        <w:color w:val="4389C8"/>
        <w:spacing w:val="20"/>
        <w:sz w:val="20"/>
        <w:szCs w:val="20"/>
      </w:rPr>
      <w:t>| Page</w:t>
    </w:r>
    <w:bookmarkEnd w:id="39"/>
  </w:p>
  <w:p w14:paraId="3624643D" w14:textId="77777777" w:rsidR="00A953CF" w:rsidRDefault="00A9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6097" w14:textId="77777777" w:rsidR="00A604D0" w:rsidRDefault="00A6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65596" w14:textId="77777777" w:rsidR="00A953CF" w:rsidRDefault="00A953CF" w:rsidP="006117ED">
      <w:pPr>
        <w:spacing w:after="0" w:line="240" w:lineRule="auto"/>
      </w:pPr>
      <w:r>
        <w:separator/>
      </w:r>
    </w:p>
  </w:footnote>
  <w:footnote w:type="continuationSeparator" w:id="0">
    <w:p w14:paraId="2B10429F" w14:textId="77777777" w:rsidR="00A953CF" w:rsidRDefault="00A953CF" w:rsidP="006117ED">
      <w:pPr>
        <w:spacing w:after="0" w:line="240" w:lineRule="auto"/>
      </w:pPr>
      <w:r>
        <w:continuationSeparator/>
      </w:r>
    </w:p>
  </w:footnote>
  <w:footnote w:id="1">
    <w:p w14:paraId="34D4DF67" w14:textId="7D29EEC0" w:rsidR="00A953CF" w:rsidRPr="00FD5E76" w:rsidRDefault="00A953CF" w:rsidP="006117ED">
      <w:pPr>
        <w:pStyle w:val="FootnoteText"/>
        <w:jc w:val="both"/>
        <w:rPr>
          <w:rFonts w:ascii="Calibri" w:eastAsia="Calibri" w:hAnsi="Calibri" w:cs="Calibri"/>
          <w:b/>
          <w:bCs/>
          <w:sz w:val="18"/>
          <w:szCs w:val="18"/>
          <w:lang w:val="fr-CH"/>
        </w:rPr>
      </w:pPr>
      <w:r w:rsidRPr="00FD5E76">
        <w:rPr>
          <w:rStyle w:val="FootnoteReference"/>
          <w:rFonts w:ascii="Calibri" w:eastAsia="Calibri" w:hAnsi="Calibri" w:cs="Calibri"/>
          <w:sz w:val="18"/>
          <w:szCs w:val="18"/>
          <w:lang w:val="fr-CH"/>
        </w:rPr>
        <w:footnoteRef/>
      </w:r>
      <w:r w:rsidRPr="00FD5E76">
        <w:rPr>
          <w:rFonts w:ascii="Calibri" w:eastAsia="Calibri" w:hAnsi="Calibri" w:cs="Calibri"/>
          <w:sz w:val="18"/>
          <w:szCs w:val="18"/>
          <w:lang w:val="fr-CH"/>
        </w:rPr>
        <w:t xml:space="preserve"> </w:t>
      </w:r>
      <w:bookmarkStart w:id="10" w:name="lt_pId190"/>
      <w:r w:rsidRPr="00FD5E76">
        <w:rPr>
          <w:rFonts w:ascii="Calibri" w:eastAsia="Calibri" w:hAnsi="Calibri" w:cs="Calibri"/>
          <w:sz w:val="18"/>
          <w:szCs w:val="18"/>
          <w:lang w:val="fr-CH"/>
        </w:rPr>
        <w:t>La</w:t>
      </w:r>
      <w:r w:rsidRPr="00FD5E76">
        <w:rPr>
          <w:rFonts w:ascii="Calibri" w:eastAsia="Calibri" w:hAnsi="Calibri" w:cs="Calibri"/>
          <w:b/>
          <w:bCs/>
          <w:sz w:val="18"/>
          <w:szCs w:val="18"/>
          <w:lang w:val="fr-CH"/>
        </w:rPr>
        <w:t xml:space="preserve"> détention des immigrants </w:t>
      </w:r>
      <w:r w:rsidRPr="00FD5E76">
        <w:rPr>
          <w:rFonts w:ascii="Calibri" w:eastAsia="Calibri" w:hAnsi="Calibri" w:cs="Calibri"/>
          <w:sz w:val="18"/>
          <w:szCs w:val="18"/>
          <w:lang w:val="fr-CH"/>
        </w:rPr>
        <w:t>s’entend ici de toute situation de privation de liberté pour des raisons liées à la migration, quel que soit le lieu physique, le terme employé ou la justification invoquée, ou la qualification en droit interne. La notion d’</w:t>
      </w:r>
      <w:r w:rsidRPr="00FD5E76">
        <w:rPr>
          <w:rFonts w:ascii="Calibri" w:eastAsia="Calibri" w:hAnsi="Calibri" w:cs="Calibri"/>
          <w:b/>
          <w:bCs/>
          <w:sz w:val="18"/>
          <w:szCs w:val="18"/>
          <w:lang w:val="fr-CH"/>
        </w:rPr>
        <w:t>alternatives à la détention des immigrants</w:t>
      </w:r>
      <w:r w:rsidRPr="00FD5E76">
        <w:rPr>
          <w:rFonts w:ascii="Calibri" w:eastAsia="Calibri" w:hAnsi="Calibri" w:cs="Calibri"/>
          <w:sz w:val="18"/>
          <w:szCs w:val="18"/>
          <w:lang w:val="fr-CH"/>
        </w:rPr>
        <w:t xml:space="preserve"> n’est pas juridiquement définie et, par conséquent, donne lieu à différentes interprétations. Quelles que soient ces différences de perspective, il existe un consensus général pour considérer les alternatives à la détention des immigrants comme un large éventail de mesures et de pratiques non privatives de liberté qui, en vertu des droits de l’homme, évitent le recours à la détention pour des </w:t>
      </w:r>
      <w:bookmarkEnd w:id="10"/>
      <w:r w:rsidRPr="00FD5E76">
        <w:rPr>
          <w:rFonts w:ascii="Calibri" w:eastAsia="Calibri" w:hAnsi="Calibri" w:cs="Calibri"/>
          <w:sz w:val="18"/>
          <w:szCs w:val="18"/>
          <w:lang w:val="fr-CH"/>
        </w:rPr>
        <w:t>raisons liées à la migration.</w:t>
      </w:r>
    </w:p>
  </w:footnote>
  <w:footnote w:id="2">
    <w:p w14:paraId="658B4E47" w14:textId="3453ECCC" w:rsidR="00A953CF" w:rsidRPr="00FD5E76" w:rsidRDefault="00A953CF" w:rsidP="00256A0C">
      <w:pPr>
        <w:spacing w:after="0" w:line="240" w:lineRule="auto"/>
        <w:jc w:val="both"/>
        <w:rPr>
          <w:rFonts w:ascii="Calibri" w:eastAsia="Calibri" w:hAnsi="Calibri" w:cs="Calibri"/>
          <w:sz w:val="18"/>
          <w:szCs w:val="18"/>
          <w:lang w:val="fr-CH"/>
        </w:rPr>
      </w:pPr>
      <w:r w:rsidRPr="00FD5E76">
        <w:rPr>
          <w:rStyle w:val="FootnoteReference"/>
          <w:rFonts w:ascii="Calibri" w:eastAsia="Calibri" w:hAnsi="Calibri" w:cs="Calibri"/>
          <w:sz w:val="18"/>
          <w:szCs w:val="18"/>
          <w:lang w:val="fr-CH"/>
        </w:rPr>
        <w:footnoteRef/>
      </w:r>
      <w:r w:rsidRPr="00FD5E76">
        <w:rPr>
          <w:rFonts w:ascii="Calibri" w:eastAsia="Calibri" w:hAnsi="Calibri" w:cs="Calibri"/>
          <w:sz w:val="18"/>
          <w:szCs w:val="18"/>
          <w:lang w:val="fr-CH"/>
        </w:rPr>
        <w:t xml:space="preserve"> </w:t>
      </w:r>
      <w:bookmarkStart w:id="13" w:name="lt_pId193"/>
      <w:r w:rsidRPr="00FD5E76">
        <w:rPr>
          <w:rFonts w:ascii="Calibri" w:eastAsia="Calibri" w:hAnsi="Calibri" w:cs="Calibri"/>
          <w:sz w:val="18"/>
          <w:szCs w:val="18"/>
          <w:lang w:val="fr-CH"/>
        </w:rPr>
        <w:fldChar w:fldCharType="begin"/>
      </w:r>
      <w:r w:rsidRPr="00FD5E76">
        <w:rPr>
          <w:rFonts w:ascii="Calibri" w:eastAsia="Calibri" w:hAnsi="Calibri" w:cs="Calibri"/>
          <w:sz w:val="18"/>
          <w:szCs w:val="18"/>
          <w:lang w:val="fr-CH"/>
        </w:rPr>
        <w:instrText xml:space="preserve"> HYPERLINK "https://www.unhcr.org/fr/news/press/2020/3/5e843e08a/droits-sante-refugies-migrants-apatrides-doivent-etre-proteges-cadre-efforts.html" </w:instrText>
      </w:r>
      <w:r w:rsidRPr="00FD5E76">
        <w:rPr>
          <w:rFonts w:ascii="Calibri" w:eastAsia="Calibri" w:hAnsi="Calibri" w:cs="Calibri"/>
          <w:sz w:val="18"/>
          <w:szCs w:val="18"/>
          <w:lang w:val="fr-CH"/>
        </w:rPr>
        <w:fldChar w:fldCharType="separate"/>
      </w:r>
      <w:r w:rsidRPr="00FD5E76">
        <w:rPr>
          <w:rStyle w:val="Hyperlink"/>
          <w:rFonts w:ascii="Calibri" w:eastAsia="Calibri" w:hAnsi="Calibri" w:cs="Calibri"/>
          <w:sz w:val="18"/>
          <w:szCs w:val="18"/>
          <w:lang w:val="fr-CH"/>
        </w:rPr>
        <w:t>Déclaration mondiale conjointe</w:t>
      </w:r>
      <w:r w:rsidRPr="00FD5E76">
        <w:rPr>
          <w:rFonts w:ascii="Calibri" w:eastAsia="Calibri" w:hAnsi="Calibri" w:cs="Calibri"/>
          <w:sz w:val="18"/>
          <w:szCs w:val="18"/>
          <w:lang w:val="fr-CH"/>
        </w:rPr>
        <w:fldChar w:fldCharType="end"/>
      </w:r>
      <w:r w:rsidRPr="00FD5E76">
        <w:rPr>
          <w:rFonts w:ascii="Calibri" w:eastAsia="Calibri" w:hAnsi="Calibri" w:cs="Calibri"/>
          <w:sz w:val="18"/>
          <w:szCs w:val="18"/>
          <w:lang w:val="fr-CH"/>
        </w:rPr>
        <w:t xml:space="preserve"> du HCDH, du HCR, de l’OIM, et de l’OMS sur les effets de la crise </w:t>
      </w:r>
      <w:r w:rsidRPr="00FD5E76">
        <w:rPr>
          <w:rFonts w:ascii="Calibri" w:eastAsia="Calibri" w:hAnsi="Calibri" w:cs="Calibri"/>
          <w:sz w:val="18"/>
          <w:szCs w:val="18"/>
          <w:lang w:val="fr-CH"/>
        </w:rPr>
        <w:t xml:space="preserve">de la COVID-19 </w:t>
      </w:r>
      <w:r w:rsidRPr="00FD5E76">
        <w:rPr>
          <w:rFonts w:ascii="Calibri" w:eastAsia="Calibri" w:hAnsi="Calibri" w:cs="Calibri"/>
          <w:sz w:val="18"/>
          <w:szCs w:val="18"/>
          <w:lang w:val="fr-CH"/>
        </w:rPr>
        <w:t xml:space="preserve">sur les réfugiés, les migrants et les personnes apatrides, demandant la libération des réfugiés et des migrants placés en détention ; </w:t>
      </w:r>
      <w:hyperlink r:id="rId1" w:history="1">
        <w:r w:rsidRPr="00FD5E76">
          <w:rPr>
            <w:rStyle w:val="Hyperlink"/>
            <w:rFonts w:ascii="Calibri" w:eastAsia="Calibri" w:hAnsi="Calibri" w:cs="Calibri"/>
            <w:sz w:val="18"/>
            <w:szCs w:val="18"/>
            <w:lang w:val="fr-CH"/>
          </w:rPr>
          <w:t>Communiqué de presse conjoint</w:t>
        </w:r>
      </w:hyperlink>
      <w:r w:rsidRPr="00FD5E76">
        <w:rPr>
          <w:rFonts w:ascii="Calibri" w:eastAsia="Calibri" w:hAnsi="Calibri" w:cs="Calibri"/>
          <w:sz w:val="18"/>
          <w:szCs w:val="18"/>
          <w:lang w:val="fr-CH"/>
        </w:rPr>
        <w:t xml:space="preserve"> du Rapporteur spécial sur les droits de l’homme des migrants et de la Rapporteuse spéciale sur la traite des personnes ; </w:t>
      </w:r>
      <w:bookmarkStart w:id="14" w:name="lt_pId195"/>
      <w:bookmarkEnd w:id="13"/>
      <w:r w:rsidRPr="00FD5E76">
        <w:rPr>
          <w:rFonts w:ascii="Calibri" w:eastAsia="Calibri" w:hAnsi="Calibri" w:cs="Calibri"/>
          <w:sz w:val="18"/>
          <w:szCs w:val="18"/>
          <w:lang w:val="fr-CH"/>
        </w:rPr>
        <w:fldChar w:fldCharType="begin"/>
      </w:r>
      <w:r w:rsidRPr="00FD5E76">
        <w:rPr>
          <w:rFonts w:ascii="Calibri" w:eastAsia="Calibri" w:hAnsi="Calibri" w:cs="Calibri"/>
          <w:sz w:val="18"/>
          <w:szCs w:val="18"/>
          <w:lang w:val="fr-CH"/>
        </w:rPr>
        <w:instrText xml:space="preserve"> HYPERLINK "https://www.ohchr.org/Documents/HRBodies/OPCAT/AdviceStatePartiesCoronavirusPandemic2020.pdf" </w:instrText>
      </w:r>
      <w:r w:rsidRPr="00FD5E76">
        <w:rPr>
          <w:rFonts w:ascii="Calibri" w:eastAsia="Calibri" w:hAnsi="Calibri" w:cs="Calibri"/>
          <w:sz w:val="18"/>
          <w:szCs w:val="18"/>
          <w:lang w:val="fr-CH"/>
        </w:rPr>
        <w:fldChar w:fldCharType="separate"/>
      </w:r>
      <w:r w:rsidRPr="00FD5E76">
        <w:rPr>
          <w:rStyle w:val="Hyperlink"/>
          <w:rFonts w:ascii="Calibri" w:eastAsia="Calibri" w:hAnsi="Calibri" w:cs="Calibri"/>
          <w:sz w:val="18"/>
          <w:szCs w:val="18"/>
          <w:lang w:val="fr-CH"/>
        </w:rPr>
        <w:t>Conseils aux États parties et aux mécanismes nationaux de prévention</w:t>
      </w:r>
      <w:r w:rsidRPr="00FD5E76">
        <w:rPr>
          <w:rFonts w:ascii="Calibri" w:eastAsia="Calibri" w:hAnsi="Calibri" w:cs="Calibri"/>
          <w:sz w:val="18"/>
          <w:szCs w:val="18"/>
          <w:lang w:val="fr-CH"/>
        </w:rPr>
        <w:fldChar w:fldCharType="end"/>
      </w:r>
      <w:r w:rsidRPr="00FD5E76">
        <w:rPr>
          <w:rFonts w:ascii="Calibri" w:eastAsia="Calibri" w:hAnsi="Calibri" w:cs="Calibri"/>
          <w:sz w:val="18"/>
          <w:szCs w:val="18"/>
          <w:lang w:val="fr-CH"/>
        </w:rPr>
        <w:t xml:space="preserve"> du Sous-comité pour la prévention de la torture concernant la pandémie de COVID-19 ; </w:t>
      </w:r>
      <w:hyperlink r:id="rId2" w:history="1">
        <w:r w:rsidRPr="00FD5E76">
          <w:rPr>
            <w:rStyle w:val="Hyperlink"/>
            <w:rFonts w:ascii="Calibri" w:eastAsia="Calibri" w:hAnsi="Calibri" w:cs="Calibri"/>
            <w:sz w:val="18"/>
            <w:szCs w:val="18"/>
            <w:lang w:val="fr-CH"/>
          </w:rPr>
          <w:t>Orientations provisoires</w:t>
        </w:r>
      </w:hyperlink>
      <w:r w:rsidRPr="00FD5E76">
        <w:rPr>
          <w:rFonts w:ascii="Calibri" w:eastAsia="Calibri" w:hAnsi="Calibri" w:cs="Calibri"/>
          <w:sz w:val="18"/>
          <w:szCs w:val="18"/>
          <w:lang w:val="fr-CH"/>
        </w:rPr>
        <w:t xml:space="preserve"> du Comité permanent interorganisations sur les personnes privées de liberté dans le contexte de la COVID-19</w:t>
      </w:r>
      <w:bookmarkStart w:id="15" w:name="lt_pId197"/>
      <w:bookmarkEnd w:id="14"/>
      <w:r w:rsidRPr="00FD5E76">
        <w:rPr>
          <w:rFonts w:ascii="Calibri" w:eastAsia="Calibri" w:hAnsi="Calibri" w:cs="Calibri"/>
          <w:sz w:val="18"/>
          <w:szCs w:val="18"/>
          <w:lang w:val="fr-CH"/>
        </w:rPr>
        <w:t xml:space="preserve"> ; </w:t>
      </w:r>
      <w:hyperlink r:id="rId3" w:history="1">
        <w:r w:rsidRPr="00FD5E76">
          <w:rPr>
            <w:rStyle w:val="Hyperlink"/>
            <w:rFonts w:ascii="Calibri" w:eastAsia="Calibri" w:hAnsi="Calibri" w:cs="Calibri"/>
            <w:sz w:val="18"/>
            <w:szCs w:val="18"/>
            <w:lang w:val="fr-CH"/>
          </w:rPr>
          <w:t>Déclaration</w:t>
        </w:r>
      </w:hyperlink>
      <w:r w:rsidRPr="00FD5E76">
        <w:rPr>
          <w:rFonts w:ascii="Calibri" w:eastAsia="Calibri" w:hAnsi="Calibri" w:cs="Calibri"/>
          <w:sz w:val="18"/>
          <w:szCs w:val="18"/>
          <w:lang w:val="fr-CH"/>
        </w:rPr>
        <w:t xml:space="preserve"> de la Commissaire aux droits de l’homme du Conseil de l’Europe appelant à libérer les migrants en détention administrative ;</w:t>
      </w:r>
      <w:bookmarkEnd w:id="15"/>
      <w:r w:rsidRPr="00FD5E76">
        <w:rPr>
          <w:rFonts w:ascii="Calibri" w:eastAsia="Calibri" w:hAnsi="Calibri" w:cs="Calibri"/>
          <w:sz w:val="18"/>
          <w:szCs w:val="18"/>
          <w:lang w:val="fr-CH"/>
        </w:rPr>
        <w:t xml:space="preserve"> </w:t>
      </w:r>
      <w:hyperlink r:id="rId4" w:history="1">
        <w:r w:rsidRPr="00FD5E76">
          <w:rPr>
            <w:rStyle w:val="Hyperlink"/>
            <w:rFonts w:ascii="Calibri" w:eastAsia="Calibri" w:hAnsi="Calibri" w:cs="Calibri"/>
            <w:sz w:val="18"/>
            <w:szCs w:val="18"/>
            <w:lang w:val="fr-CH"/>
          </w:rPr>
          <w:t>Fiche technique</w:t>
        </w:r>
      </w:hyperlink>
      <w:r w:rsidRPr="00FD5E76">
        <w:rPr>
          <w:rFonts w:ascii="Calibri" w:eastAsia="Calibri" w:hAnsi="Calibri" w:cs="Calibri"/>
          <w:sz w:val="18"/>
          <w:szCs w:val="18"/>
          <w:lang w:val="fr-CH"/>
        </w:rPr>
        <w:t xml:space="preserve"> interorganisations de l’UNICEF et de l’Alliance pour la protection de l’enfance dans l’action humanitaire sur la COVID-19 et les enfants privés de liberté</w:t>
      </w:r>
      <w:bookmarkStart w:id="16" w:name="lt_pId199"/>
      <w:r w:rsidRPr="00FD5E76">
        <w:rPr>
          <w:rFonts w:ascii="Calibri" w:eastAsia="Calibri" w:hAnsi="Calibri" w:cs="Calibri"/>
          <w:sz w:val="18"/>
          <w:szCs w:val="18"/>
          <w:lang w:val="fr-CH"/>
        </w:rPr>
        <w:t xml:space="preserve"> ; </w:t>
      </w:r>
      <w:hyperlink r:id="rId5" w:history="1">
        <w:r w:rsidRPr="00FD5E76">
          <w:rPr>
            <w:rStyle w:val="Hyperlink"/>
            <w:rFonts w:ascii="Calibri" w:eastAsia="Calibri" w:hAnsi="Calibri" w:cs="Calibri"/>
            <w:sz w:val="18"/>
            <w:szCs w:val="18"/>
            <w:lang w:val="fr-CH"/>
          </w:rPr>
          <w:t>Orientations</w:t>
        </w:r>
      </w:hyperlink>
      <w:r w:rsidRPr="00FD5E76">
        <w:rPr>
          <w:rFonts w:ascii="Calibri" w:eastAsia="Calibri" w:hAnsi="Calibri" w:cs="Calibri"/>
          <w:sz w:val="18"/>
          <w:szCs w:val="18"/>
          <w:lang w:val="fr-CH"/>
        </w:rPr>
        <w:t xml:space="preserve"> du HCDC sur les aspects de la COVID-19 </w:t>
      </w:r>
      <w:r w:rsidR="00F23158" w:rsidRPr="00FD5E76">
        <w:rPr>
          <w:rFonts w:ascii="Calibri" w:eastAsia="Calibri" w:hAnsi="Calibri" w:cs="Calibri"/>
          <w:sz w:val="18"/>
          <w:szCs w:val="18"/>
          <w:lang w:val="fr-CH"/>
        </w:rPr>
        <w:t>relatifs</w:t>
      </w:r>
      <w:r w:rsidRPr="00FD5E76">
        <w:rPr>
          <w:rFonts w:ascii="Calibri" w:eastAsia="Calibri" w:hAnsi="Calibri" w:cs="Calibri"/>
          <w:sz w:val="18"/>
          <w:szCs w:val="18"/>
          <w:lang w:val="fr-CH"/>
        </w:rPr>
        <w:t xml:space="preserve"> aux droits de l’homme des migrants ; </w:t>
      </w:r>
      <w:hyperlink r:id="rId6" w:history="1">
        <w:r w:rsidR="00F23158" w:rsidRPr="00FD5E76">
          <w:rPr>
            <w:rStyle w:val="Hyperlink"/>
            <w:rFonts w:ascii="Calibri" w:eastAsia="Calibri" w:hAnsi="Calibri" w:cs="Calibri"/>
            <w:sz w:val="18"/>
            <w:szCs w:val="18"/>
            <w:lang w:val="fr-CH"/>
          </w:rPr>
          <w:t>Recommand</w:t>
        </w:r>
        <w:r w:rsidRPr="00FD5E76">
          <w:rPr>
            <w:rStyle w:val="Hyperlink"/>
            <w:rFonts w:ascii="Calibri" w:eastAsia="Calibri" w:hAnsi="Calibri" w:cs="Calibri"/>
            <w:sz w:val="18"/>
            <w:szCs w:val="18"/>
            <w:lang w:val="fr-CH"/>
          </w:rPr>
          <w:t>ations provisoires</w:t>
        </w:r>
      </w:hyperlink>
      <w:r w:rsidRPr="00FD5E76">
        <w:rPr>
          <w:rFonts w:ascii="Calibri" w:eastAsia="Calibri" w:hAnsi="Calibri" w:cs="Calibri"/>
          <w:sz w:val="18"/>
          <w:szCs w:val="18"/>
          <w:lang w:val="fr-CH"/>
        </w:rPr>
        <w:t xml:space="preserve"> de l’OMS sur </w:t>
      </w:r>
      <w:r w:rsidR="00F23158" w:rsidRPr="00FD5E76">
        <w:rPr>
          <w:rFonts w:ascii="Calibri" w:eastAsia="Calibri" w:hAnsi="Calibri" w:cs="Calibri"/>
          <w:sz w:val="18"/>
          <w:szCs w:val="18"/>
          <w:lang w:val="fr-CH"/>
        </w:rPr>
        <w:t>la préparation, la prévention et la lutte contre la COVID-19 dans les prisons et autres lieux de détention</w:t>
      </w:r>
      <w:r w:rsidRPr="00FD5E76">
        <w:rPr>
          <w:rFonts w:ascii="Calibri" w:eastAsia="Calibri" w:hAnsi="Calibri" w:cs="Calibri"/>
          <w:sz w:val="18"/>
          <w:szCs w:val="18"/>
          <w:lang w:val="fr-CH"/>
        </w:rPr>
        <w:t xml:space="preserve"> ; OIM, </w:t>
      </w:r>
      <w:bookmarkStart w:id="17" w:name="lt_pId201"/>
      <w:bookmarkEnd w:id="16"/>
      <w:r w:rsidRPr="00FD5E76">
        <w:fldChar w:fldCharType="begin"/>
      </w:r>
      <w:r w:rsidRPr="00FD5E76">
        <w:rPr>
          <w:lang w:val="fr-CH"/>
        </w:rPr>
        <w:instrText xml:space="preserve"> HYPERLINK "https://www.iom.int/sites/default/files/our_work/ICP/MPR/covid-19_analytical_snapshot_9_-_immigration_detention.pdf" </w:instrText>
      </w:r>
      <w:r w:rsidRPr="00FD5E76">
        <w:fldChar w:fldCharType="separate"/>
      </w:r>
      <w:r w:rsidRPr="00FD5E76">
        <w:rPr>
          <w:rStyle w:val="Hyperlink"/>
          <w:rFonts w:ascii="Calibri" w:eastAsia="Calibri" w:hAnsi="Calibri" w:cs="Calibri"/>
          <w:color w:val="0563C1"/>
          <w:sz w:val="18"/>
          <w:szCs w:val="18"/>
          <w:lang w:val="fr-CH"/>
        </w:rPr>
        <w:t xml:space="preserve">Aperçu analytique sur la COVID-19 #9: </w:t>
      </w:r>
      <w:r w:rsidRPr="00FD5E76">
        <w:rPr>
          <w:rStyle w:val="Hyperlink"/>
          <w:rFonts w:ascii="Calibri" w:eastAsia="Calibri" w:hAnsi="Calibri" w:cs="Calibri"/>
          <w:color w:val="0563C1"/>
          <w:sz w:val="18"/>
          <w:szCs w:val="18"/>
          <w:lang w:val="en-GB"/>
        </w:rPr>
        <w:fldChar w:fldCharType="end"/>
      </w:r>
      <w:r w:rsidRPr="00FD5E76">
        <w:rPr>
          <w:rStyle w:val="Hyperlink"/>
          <w:rFonts w:ascii="Calibri" w:eastAsia="Calibri" w:hAnsi="Calibri" w:cs="Calibri"/>
          <w:color w:val="0563C1"/>
          <w:sz w:val="18"/>
          <w:szCs w:val="18"/>
          <w:lang w:val="fr-CH"/>
        </w:rPr>
        <w:t>Détention des immigrants</w:t>
      </w:r>
      <w:r w:rsidRPr="00FD5E76">
        <w:rPr>
          <w:rFonts w:ascii="Calibri" w:eastAsia="Calibri" w:hAnsi="Calibri" w:cs="Calibri"/>
          <w:sz w:val="18"/>
          <w:szCs w:val="18"/>
          <w:lang w:val="fr-CH"/>
        </w:rPr>
        <w:t>, avril 2020.</w:t>
      </w:r>
      <w:bookmarkEnd w:id="17"/>
    </w:p>
  </w:footnote>
  <w:footnote w:id="3">
    <w:p w14:paraId="2C46EE28" w14:textId="48DFFA84" w:rsidR="00A953CF" w:rsidRPr="00F07BEA" w:rsidRDefault="00A953CF" w:rsidP="006117ED">
      <w:pPr>
        <w:pStyle w:val="FootnoteText"/>
        <w:rPr>
          <w:lang w:val="fr-CH"/>
        </w:rPr>
      </w:pPr>
      <w:r w:rsidRPr="00FD5E76">
        <w:rPr>
          <w:rStyle w:val="FootnoteReference"/>
          <w:sz w:val="18"/>
          <w:szCs w:val="18"/>
          <w:lang w:val="fr-CH"/>
        </w:rPr>
        <w:footnoteRef/>
      </w:r>
      <w:r w:rsidRPr="00FD5E76">
        <w:rPr>
          <w:sz w:val="18"/>
          <w:szCs w:val="18"/>
          <w:lang w:val="fr-CH"/>
        </w:rPr>
        <w:t xml:space="preserve"> </w:t>
      </w:r>
      <w:bookmarkStart w:id="19" w:name="lt_pId202"/>
      <w:r w:rsidRPr="00FD5E76">
        <w:rPr>
          <w:lang w:val="fr-CH"/>
        </w:rPr>
        <w:fldChar w:fldCharType="begin"/>
      </w:r>
      <w:r w:rsidRPr="00FD5E76">
        <w:rPr>
          <w:lang w:val="fr-CH"/>
        </w:rPr>
        <w:instrText xml:space="preserve"> HYPERLINK "https://undocs.org/en/A/CONF.231/3" </w:instrText>
      </w:r>
      <w:r w:rsidRPr="00FD5E76">
        <w:rPr>
          <w:lang w:val="fr-CH"/>
        </w:rPr>
        <w:fldChar w:fldCharType="separate"/>
      </w:r>
      <w:r w:rsidRPr="00FD5E76">
        <w:rPr>
          <w:rStyle w:val="Hyperlink"/>
          <w:sz w:val="18"/>
          <w:szCs w:val="18"/>
          <w:lang w:val="fr-CH"/>
        </w:rPr>
        <w:t>Pacte mondial pour des migrations sûres, ordonnées et régulières</w:t>
      </w:r>
      <w:r w:rsidRPr="00FD5E76">
        <w:rPr>
          <w:lang w:val="fr-CH"/>
        </w:rPr>
        <w:fldChar w:fldCharType="end"/>
      </w:r>
      <w:r w:rsidRPr="00FD5E76">
        <w:rPr>
          <w:sz w:val="18"/>
          <w:szCs w:val="18"/>
          <w:lang w:val="fr-CH"/>
        </w:rPr>
        <w:t>, objectif 13.</w:t>
      </w:r>
      <w:bookmarkEnd w:id="19"/>
      <w:r w:rsidRPr="00F07BEA">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8EDA" w14:textId="77777777" w:rsidR="00A604D0" w:rsidRDefault="00A60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F3F75" w14:textId="77777777" w:rsidR="00A953CF" w:rsidRDefault="00A953CF">
    <w:pPr>
      <w:pStyle w:val="Header"/>
    </w:pPr>
    <w:r w:rsidRPr="0089781E">
      <w:rPr>
        <w:rFonts w:cstheme="minorHAnsi"/>
        <w:noProof/>
      </w:rPr>
      <w:drawing>
        <wp:anchor distT="0" distB="0" distL="114300" distR="114300" simplePos="0" relativeHeight="251660288" behindDoc="0" locked="0" layoutInCell="1" allowOverlap="1" wp14:anchorId="5AEC0612" wp14:editId="2565AACF">
          <wp:simplePos x="0" y="0"/>
          <wp:positionH relativeFrom="margin">
            <wp:align>left</wp:align>
          </wp:positionH>
          <wp:positionV relativeFrom="paragraph">
            <wp:posOffset>-415778</wp:posOffset>
          </wp:positionV>
          <wp:extent cx="2530800" cy="720000"/>
          <wp:effectExtent l="0" t="0" r="3175" b="444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M-Logo-TAG.jpg"/>
                  <pic:cNvPicPr/>
                </pic:nvPicPr>
                <pic:blipFill>
                  <a:blip r:embed="rId1" cstate="print">
                    <a:extLst>
                      <a:ext uri="{28A0092B-C50C-407E-A947-70E740481C1C}">
                        <a14:useLocalDpi xmlns:a14="http://schemas.microsoft.com/office/drawing/2010/main" val="0"/>
                      </a:ext>
                    </a:extLst>
                  </a:blip>
                  <a:srcRect l="4396" t="9560"/>
                  <a:stretch>
                    <a:fillRect/>
                  </a:stretch>
                </pic:blipFill>
                <pic:spPr bwMode="auto">
                  <a:xfrm>
                    <a:off x="0" y="0"/>
                    <a:ext cx="2530800"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DF12" w14:textId="77777777" w:rsidR="00A604D0" w:rsidRDefault="00A6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560"/>
    <w:multiLevelType w:val="hybridMultilevel"/>
    <w:tmpl w:val="F828D3AA"/>
    <w:lvl w:ilvl="0" w:tplc="938CE08E">
      <w:start w:val="1"/>
      <w:numFmt w:val="bullet"/>
      <w:lvlText w:val=""/>
      <w:lvlJc w:val="left"/>
      <w:pPr>
        <w:ind w:left="720" w:hanging="360"/>
      </w:pPr>
      <w:rPr>
        <w:rFonts w:ascii="Wingdings" w:hAnsi="Wingdings" w:hint="default"/>
        <w:color w:val="4389C8"/>
      </w:rPr>
    </w:lvl>
    <w:lvl w:ilvl="1" w:tplc="2770508E" w:tentative="1">
      <w:start w:val="1"/>
      <w:numFmt w:val="bullet"/>
      <w:lvlText w:val="o"/>
      <w:lvlJc w:val="left"/>
      <w:pPr>
        <w:ind w:left="1440" w:hanging="360"/>
      </w:pPr>
      <w:rPr>
        <w:rFonts w:ascii="Courier New" w:hAnsi="Courier New" w:cs="Courier New" w:hint="default"/>
      </w:rPr>
    </w:lvl>
    <w:lvl w:ilvl="2" w:tplc="B1C8E814" w:tentative="1">
      <w:start w:val="1"/>
      <w:numFmt w:val="bullet"/>
      <w:lvlText w:val=""/>
      <w:lvlJc w:val="left"/>
      <w:pPr>
        <w:ind w:left="2160" w:hanging="360"/>
      </w:pPr>
      <w:rPr>
        <w:rFonts w:ascii="Wingdings" w:hAnsi="Wingdings" w:hint="default"/>
      </w:rPr>
    </w:lvl>
    <w:lvl w:ilvl="3" w:tplc="FFFC0FAE" w:tentative="1">
      <w:start w:val="1"/>
      <w:numFmt w:val="bullet"/>
      <w:lvlText w:val=""/>
      <w:lvlJc w:val="left"/>
      <w:pPr>
        <w:ind w:left="2880" w:hanging="360"/>
      </w:pPr>
      <w:rPr>
        <w:rFonts w:ascii="Symbol" w:hAnsi="Symbol" w:hint="default"/>
      </w:rPr>
    </w:lvl>
    <w:lvl w:ilvl="4" w:tplc="E17872D0" w:tentative="1">
      <w:start w:val="1"/>
      <w:numFmt w:val="bullet"/>
      <w:lvlText w:val="o"/>
      <w:lvlJc w:val="left"/>
      <w:pPr>
        <w:ind w:left="3600" w:hanging="360"/>
      </w:pPr>
      <w:rPr>
        <w:rFonts w:ascii="Courier New" w:hAnsi="Courier New" w:cs="Courier New" w:hint="default"/>
      </w:rPr>
    </w:lvl>
    <w:lvl w:ilvl="5" w:tplc="0994D232" w:tentative="1">
      <w:start w:val="1"/>
      <w:numFmt w:val="bullet"/>
      <w:lvlText w:val=""/>
      <w:lvlJc w:val="left"/>
      <w:pPr>
        <w:ind w:left="4320" w:hanging="360"/>
      </w:pPr>
      <w:rPr>
        <w:rFonts w:ascii="Wingdings" w:hAnsi="Wingdings" w:hint="default"/>
      </w:rPr>
    </w:lvl>
    <w:lvl w:ilvl="6" w:tplc="7E645F40" w:tentative="1">
      <w:start w:val="1"/>
      <w:numFmt w:val="bullet"/>
      <w:lvlText w:val=""/>
      <w:lvlJc w:val="left"/>
      <w:pPr>
        <w:ind w:left="5040" w:hanging="360"/>
      </w:pPr>
      <w:rPr>
        <w:rFonts w:ascii="Symbol" w:hAnsi="Symbol" w:hint="default"/>
      </w:rPr>
    </w:lvl>
    <w:lvl w:ilvl="7" w:tplc="AE72F82C" w:tentative="1">
      <w:start w:val="1"/>
      <w:numFmt w:val="bullet"/>
      <w:lvlText w:val="o"/>
      <w:lvlJc w:val="left"/>
      <w:pPr>
        <w:ind w:left="5760" w:hanging="360"/>
      </w:pPr>
      <w:rPr>
        <w:rFonts w:ascii="Courier New" w:hAnsi="Courier New" w:cs="Courier New" w:hint="default"/>
      </w:rPr>
    </w:lvl>
    <w:lvl w:ilvl="8" w:tplc="3718166E" w:tentative="1">
      <w:start w:val="1"/>
      <w:numFmt w:val="bullet"/>
      <w:lvlText w:val=""/>
      <w:lvlJc w:val="left"/>
      <w:pPr>
        <w:ind w:left="6480" w:hanging="360"/>
      </w:pPr>
      <w:rPr>
        <w:rFonts w:ascii="Wingdings" w:hAnsi="Wingdings" w:hint="default"/>
      </w:rPr>
    </w:lvl>
  </w:abstractNum>
  <w:abstractNum w:abstractNumId="1" w15:restartNumberingAfterBreak="0">
    <w:nsid w:val="08EB42F4"/>
    <w:multiLevelType w:val="hybridMultilevel"/>
    <w:tmpl w:val="9EE2B678"/>
    <w:lvl w:ilvl="0" w:tplc="0CE2869E">
      <w:start w:val="1"/>
      <w:numFmt w:val="bullet"/>
      <w:lvlText w:val=""/>
      <w:lvlJc w:val="left"/>
      <w:pPr>
        <w:ind w:left="1440" w:hanging="360"/>
      </w:pPr>
      <w:rPr>
        <w:rFonts w:ascii="Symbol" w:hAnsi="Symbol" w:hint="default"/>
      </w:rPr>
    </w:lvl>
    <w:lvl w:ilvl="1" w:tplc="DC08AF94" w:tentative="1">
      <w:start w:val="1"/>
      <w:numFmt w:val="bullet"/>
      <w:lvlText w:val="o"/>
      <w:lvlJc w:val="left"/>
      <w:pPr>
        <w:ind w:left="2160" w:hanging="360"/>
      </w:pPr>
      <w:rPr>
        <w:rFonts w:ascii="Courier New" w:hAnsi="Courier New" w:cs="Courier New" w:hint="default"/>
      </w:rPr>
    </w:lvl>
    <w:lvl w:ilvl="2" w:tplc="368CFC58" w:tentative="1">
      <w:start w:val="1"/>
      <w:numFmt w:val="bullet"/>
      <w:lvlText w:val=""/>
      <w:lvlJc w:val="left"/>
      <w:pPr>
        <w:ind w:left="2880" w:hanging="360"/>
      </w:pPr>
      <w:rPr>
        <w:rFonts w:ascii="Wingdings" w:hAnsi="Wingdings" w:hint="default"/>
      </w:rPr>
    </w:lvl>
    <w:lvl w:ilvl="3" w:tplc="3F180DC0" w:tentative="1">
      <w:start w:val="1"/>
      <w:numFmt w:val="bullet"/>
      <w:lvlText w:val=""/>
      <w:lvlJc w:val="left"/>
      <w:pPr>
        <w:ind w:left="3600" w:hanging="360"/>
      </w:pPr>
      <w:rPr>
        <w:rFonts w:ascii="Symbol" w:hAnsi="Symbol" w:hint="default"/>
      </w:rPr>
    </w:lvl>
    <w:lvl w:ilvl="4" w:tplc="EB1A08E4" w:tentative="1">
      <w:start w:val="1"/>
      <w:numFmt w:val="bullet"/>
      <w:lvlText w:val="o"/>
      <w:lvlJc w:val="left"/>
      <w:pPr>
        <w:ind w:left="4320" w:hanging="360"/>
      </w:pPr>
      <w:rPr>
        <w:rFonts w:ascii="Courier New" w:hAnsi="Courier New" w:cs="Courier New" w:hint="default"/>
      </w:rPr>
    </w:lvl>
    <w:lvl w:ilvl="5" w:tplc="93AA7A60" w:tentative="1">
      <w:start w:val="1"/>
      <w:numFmt w:val="bullet"/>
      <w:lvlText w:val=""/>
      <w:lvlJc w:val="left"/>
      <w:pPr>
        <w:ind w:left="5040" w:hanging="360"/>
      </w:pPr>
      <w:rPr>
        <w:rFonts w:ascii="Wingdings" w:hAnsi="Wingdings" w:hint="default"/>
      </w:rPr>
    </w:lvl>
    <w:lvl w:ilvl="6" w:tplc="37ECA434" w:tentative="1">
      <w:start w:val="1"/>
      <w:numFmt w:val="bullet"/>
      <w:lvlText w:val=""/>
      <w:lvlJc w:val="left"/>
      <w:pPr>
        <w:ind w:left="5760" w:hanging="360"/>
      </w:pPr>
      <w:rPr>
        <w:rFonts w:ascii="Symbol" w:hAnsi="Symbol" w:hint="default"/>
      </w:rPr>
    </w:lvl>
    <w:lvl w:ilvl="7" w:tplc="E5DEFDEE" w:tentative="1">
      <w:start w:val="1"/>
      <w:numFmt w:val="bullet"/>
      <w:lvlText w:val="o"/>
      <w:lvlJc w:val="left"/>
      <w:pPr>
        <w:ind w:left="6480" w:hanging="360"/>
      </w:pPr>
      <w:rPr>
        <w:rFonts w:ascii="Courier New" w:hAnsi="Courier New" w:cs="Courier New" w:hint="default"/>
      </w:rPr>
    </w:lvl>
    <w:lvl w:ilvl="8" w:tplc="2A460DF0" w:tentative="1">
      <w:start w:val="1"/>
      <w:numFmt w:val="bullet"/>
      <w:lvlText w:val=""/>
      <w:lvlJc w:val="left"/>
      <w:pPr>
        <w:ind w:left="7200" w:hanging="360"/>
      </w:pPr>
      <w:rPr>
        <w:rFonts w:ascii="Wingdings" w:hAnsi="Wingdings" w:hint="default"/>
      </w:rPr>
    </w:lvl>
  </w:abstractNum>
  <w:abstractNum w:abstractNumId="2" w15:restartNumberingAfterBreak="0">
    <w:nsid w:val="0A422AFC"/>
    <w:multiLevelType w:val="hybridMultilevel"/>
    <w:tmpl w:val="A37E85B0"/>
    <w:lvl w:ilvl="0" w:tplc="A8BE0C16">
      <w:start w:val="1"/>
      <w:numFmt w:val="bullet"/>
      <w:lvlText w:val="-"/>
      <w:lvlJc w:val="left"/>
      <w:pPr>
        <w:ind w:left="720" w:hanging="360"/>
      </w:pPr>
      <w:rPr>
        <w:rFonts w:ascii="Symbol" w:hAnsi="Symbol" w:hint="default"/>
        <w:color w:val="4389C8"/>
      </w:rPr>
    </w:lvl>
    <w:lvl w:ilvl="1" w:tplc="FA6C9942" w:tentative="1">
      <w:start w:val="1"/>
      <w:numFmt w:val="bullet"/>
      <w:lvlText w:val="o"/>
      <w:lvlJc w:val="left"/>
      <w:pPr>
        <w:ind w:left="1440" w:hanging="360"/>
      </w:pPr>
      <w:rPr>
        <w:rFonts w:ascii="Courier New" w:hAnsi="Courier New" w:cs="Courier New" w:hint="default"/>
      </w:rPr>
    </w:lvl>
    <w:lvl w:ilvl="2" w:tplc="01A0AA72" w:tentative="1">
      <w:start w:val="1"/>
      <w:numFmt w:val="bullet"/>
      <w:lvlText w:val=""/>
      <w:lvlJc w:val="left"/>
      <w:pPr>
        <w:ind w:left="2160" w:hanging="360"/>
      </w:pPr>
      <w:rPr>
        <w:rFonts w:ascii="Wingdings" w:hAnsi="Wingdings" w:hint="default"/>
      </w:rPr>
    </w:lvl>
    <w:lvl w:ilvl="3" w:tplc="4DE2258C" w:tentative="1">
      <w:start w:val="1"/>
      <w:numFmt w:val="bullet"/>
      <w:lvlText w:val=""/>
      <w:lvlJc w:val="left"/>
      <w:pPr>
        <w:ind w:left="2880" w:hanging="360"/>
      </w:pPr>
      <w:rPr>
        <w:rFonts w:ascii="Symbol" w:hAnsi="Symbol" w:hint="default"/>
      </w:rPr>
    </w:lvl>
    <w:lvl w:ilvl="4" w:tplc="F8FECDE2" w:tentative="1">
      <w:start w:val="1"/>
      <w:numFmt w:val="bullet"/>
      <w:lvlText w:val="o"/>
      <w:lvlJc w:val="left"/>
      <w:pPr>
        <w:ind w:left="3600" w:hanging="360"/>
      </w:pPr>
      <w:rPr>
        <w:rFonts w:ascii="Courier New" w:hAnsi="Courier New" w:cs="Courier New" w:hint="default"/>
      </w:rPr>
    </w:lvl>
    <w:lvl w:ilvl="5" w:tplc="E4C616D8" w:tentative="1">
      <w:start w:val="1"/>
      <w:numFmt w:val="bullet"/>
      <w:lvlText w:val=""/>
      <w:lvlJc w:val="left"/>
      <w:pPr>
        <w:ind w:left="4320" w:hanging="360"/>
      </w:pPr>
      <w:rPr>
        <w:rFonts w:ascii="Wingdings" w:hAnsi="Wingdings" w:hint="default"/>
      </w:rPr>
    </w:lvl>
    <w:lvl w:ilvl="6" w:tplc="DF8C91B8" w:tentative="1">
      <w:start w:val="1"/>
      <w:numFmt w:val="bullet"/>
      <w:lvlText w:val=""/>
      <w:lvlJc w:val="left"/>
      <w:pPr>
        <w:ind w:left="5040" w:hanging="360"/>
      </w:pPr>
      <w:rPr>
        <w:rFonts w:ascii="Symbol" w:hAnsi="Symbol" w:hint="default"/>
      </w:rPr>
    </w:lvl>
    <w:lvl w:ilvl="7" w:tplc="D78235BA" w:tentative="1">
      <w:start w:val="1"/>
      <w:numFmt w:val="bullet"/>
      <w:lvlText w:val="o"/>
      <w:lvlJc w:val="left"/>
      <w:pPr>
        <w:ind w:left="5760" w:hanging="360"/>
      </w:pPr>
      <w:rPr>
        <w:rFonts w:ascii="Courier New" w:hAnsi="Courier New" w:cs="Courier New" w:hint="default"/>
      </w:rPr>
    </w:lvl>
    <w:lvl w:ilvl="8" w:tplc="7DF8388E" w:tentative="1">
      <w:start w:val="1"/>
      <w:numFmt w:val="bullet"/>
      <w:lvlText w:val=""/>
      <w:lvlJc w:val="left"/>
      <w:pPr>
        <w:ind w:left="6480" w:hanging="360"/>
      </w:pPr>
      <w:rPr>
        <w:rFonts w:ascii="Wingdings" w:hAnsi="Wingdings" w:hint="default"/>
      </w:rPr>
    </w:lvl>
  </w:abstractNum>
  <w:abstractNum w:abstractNumId="3" w15:restartNumberingAfterBreak="0">
    <w:nsid w:val="0B1B3272"/>
    <w:multiLevelType w:val="hybridMultilevel"/>
    <w:tmpl w:val="1C8CA014"/>
    <w:lvl w:ilvl="0" w:tplc="F732E76A">
      <w:start w:val="1"/>
      <w:numFmt w:val="bullet"/>
      <w:lvlText w:val=""/>
      <w:lvlJc w:val="left"/>
      <w:pPr>
        <w:ind w:left="720" w:hanging="360"/>
      </w:pPr>
      <w:rPr>
        <w:rFonts w:ascii="Symbol" w:hAnsi="Symbol" w:hint="default"/>
      </w:rPr>
    </w:lvl>
    <w:lvl w:ilvl="1" w:tplc="73E81818" w:tentative="1">
      <w:start w:val="1"/>
      <w:numFmt w:val="bullet"/>
      <w:lvlText w:val="o"/>
      <w:lvlJc w:val="left"/>
      <w:pPr>
        <w:ind w:left="1440" w:hanging="360"/>
      </w:pPr>
      <w:rPr>
        <w:rFonts w:ascii="Courier New" w:hAnsi="Courier New" w:cs="Courier New" w:hint="default"/>
      </w:rPr>
    </w:lvl>
    <w:lvl w:ilvl="2" w:tplc="969C5C8C" w:tentative="1">
      <w:start w:val="1"/>
      <w:numFmt w:val="bullet"/>
      <w:lvlText w:val=""/>
      <w:lvlJc w:val="left"/>
      <w:pPr>
        <w:ind w:left="2160" w:hanging="360"/>
      </w:pPr>
      <w:rPr>
        <w:rFonts w:ascii="Wingdings" w:hAnsi="Wingdings" w:hint="default"/>
      </w:rPr>
    </w:lvl>
    <w:lvl w:ilvl="3" w:tplc="E0FA88B8" w:tentative="1">
      <w:start w:val="1"/>
      <w:numFmt w:val="bullet"/>
      <w:lvlText w:val=""/>
      <w:lvlJc w:val="left"/>
      <w:pPr>
        <w:ind w:left="2880" w:hanging="360"/>
      </w:pPr>
      <w:rPr>
        <w:rFonts w:ascii="Symbol" w:hAnsi="Symbol" w:hint="default"/>
      </w:rPr>
    </w:lvl>
    <w:lvl w:ilvl="4" w:tplc="8C0E99CA" w:tentative="1">
      <w:start w:val="1"/>
      <w:numFmt w:val="bullet"/>
      <w:lvlText w:val="o"/>
      <w:lvlJc w:val="left"/>
      <w:pPr>
        <w:ind w:left="3600" w:hanging="360"/>
      </w:pPr>
      <w:rPr>
        <w:rFonts w:ascii="Courier New" w:hAnsi="Courier New" w:cs="Courier New" w:hint="default"/>
      </w:rPr>
    </w:lvl>
    <w:lvl w:ilvl="5" w:tplc="625E3170" w:tentative="1">
      <w:start w:val="1"/>
      <w:numFmt w:val="bullet"/>
      <w:lvlText w:val=""/>
      <w:lvlJc w:val="left"/>
      <w:pPr>
        <w:ind w:left="4320" w:hanging="360"/>
      </w:pPr>
      <w:rPr>
        <w:rFonts w:ascii="Wingdings" w:hAnsi="Wingdings" w:hint="default"/>
      </w:rPr>
    </w:lvl>
    <w:lvl w:ilvl="6" w:tplc="199E32A8" w:tentative="1">
      <w:start w:val="1"/>
      <w:numFmt w:val="bullet"/>
      <w:lvlText w:val=""/>
      <w:lvlJc w:val="left"/>
      <w:pPr>
        <w:ind w:left="5040" w:hanging="360"/>
      </w:pPr>
      <w:rPr>
        <w:rFonts w:ascii="Symbol" w:hAnsi="Symbol" w:hint="default"/>
      </w:rPr>
    </w:lvl>
    <w:lvl w:ilvl="7" w:tplc="D52EE026" w:tentative="1">
      <w:start w:val="1"/>
      <w:numFmt w:val="bullet"/>
      <w:lvlText w:val="o"/>
      <w:lvlJc w:val="left"/>
      <w:pPr>
        <w:ind w:left="5760" w:hanging="360"/>
      </w:pPr>
      <w:rPr>
        <w:rFonts w:ascii="Courier New" w:hAnsi="Courier New" w:cs="Courier New" w:hint="default"/>
      </w:rPr>
    </w:lvl>
    <w:lvl w:ilvl="8" w:tplc="92D805B2" w:tentative="1">
      <w:start w:val="1"/>
      <w:numFmt w:val="bullet"/>
      <w:lvlText w:val=""/>
      <w:lvlJc w:val="left"/>
      <w:pPr>
        <w:ind w:left="6480" w:hanging="360"/>
      </w:pPr>
      <w:rPr>
        <w:rFonts w:ascii="Wingdings" w:hAnsi="Wingdings" w:hint="default"/>
      </w:rPr>
    </w:lvl>
  </w:abstractNum>
  <w:abstractNum w:abstractNumId="4" w15:restartNumberingAfterBreak="0">
    <w:nsid w:val="0C507D4A"/>
    <w:multiLevelType w:val="hybridMultilevel"/>
    <w:tmpl w:val="AC3E333E"/>
    <w:lvl w:ilvl="0" w:tplc="FD7870BC">
      <w:start w:val="1"/>
      <w:numFmt w:val="bullet"/>
      <w:lvlText w:val=""/>
      <w:lvlJc w:val="left"/>
      <w:pPr>
        <w:ind w:left="720" w:hanging="360"/>
      </w:pPr>
      <w:rPr>
        <w:rFonts w:ascii="Symbol" w:hAnsi="Symbol" w:hint="default"/>
      </w:rPr>
    </w:lvl>
    <w:lvl w:ilvl="1" w:tplc="59385004" w:tentative="1">
      <w:start w:val="1"/>
      <w:numFmt w:val="bullet"/>
      <w:lvlText w:val="o"/>
      <w:lvlJc w:val="left"/>
      <w:pPr>
        <w:ind w:left="1440" w:hanging="360"/>
      </w:pPr>
      <w:rPr>
        <w:rFonts w:ascii="Courier New" w:hAnsi="Courier New" w:cs="Courier New" w:hint="default"/>
      </w:rPr>
    </w:lvl>
    <w:lvl w:ilvl="2" w:tplc="1C622BE4" w:tentative="1">
      <w:start w:val="1"/>
      <w:numFmt w:val="bullet"/>
      <w:lvlText w:val=""/>
      <w:lvlJc w:val="left"/>
      <w:pPr>
        <w:ind w:left="2160" w:hanging="360"/>
      </w:pPr>
      <w:rPr>
        <w:rFonts w:ascii="Wingdings" w:hAnsi="Wingdings" w:hint="default"/>
      </w:rPr>
    </w:lvl>
    <w:lvl w:ilvl="3" w:tplc="33A6D9DC" w:tentative="1">
      <w:start w:val="1"/>
      <w:numFmt w:val="bullet"/>
      <w:lvlText w:val=""/>
      <w:lvlJc w:val="left"/>
      <w:pPr>
        <w:ind w:left="2880" w:hanging="360"/>
      </w:pPr>
      <w:rPr>
        <w:rFonts w:ascii="Symbol" w:hAnsi="Symbol" w:hint="default"/>
      </w:rPr>
    </w:lvl>
    <w:lvl w:ilvl="4" w:tplc="5C50C3CA" w:tentative="1">
      <w:start w:val="1"/>
      <w:numFmt w:val="bullet"/>
      <w:lvlText w:val="o"/>
      <w:lvlJc w:val="left"/>
      <w:pPr>
        <w:ind w:left="3600" w:hanging="360"/>
      </w:pPr>
      <w:rPr>
        <w:rFonts w:ascii="Courier New" w:hAnsi="Courier New" w:cs="Courier New" w:hint="default"/>
      </w:rPr>
    </w:lvl>
    <w:lvl w:ilvl="5" w:tplc="A9D61AAE" w:tentative="1">
      <w:start w:val="1"/>
      <w:numFmt w:val="bullet"/>
      <w:lvlText w:val=""/>
      <w:lvlJc w:val="left"/>
      <w:pPr>
        <w:ind w:left="4320" w:hanging="360"/>
      </w:pPr>
      <w:rPr>
        <w:rFonts w:ascii="Wingdings" w:hAnsi="Wingdings" w:hint="default"/>
      </w:rPr>
    </w:lvl>
    <w:lvl w:ilvl="6" w:tplc="EE32ACAE" w:tentative="1">
      <w:start w:val="1"/>
      <w:numFmt w:val="bullet"/>
      <w:lvlText w:val=""/>
      <w:lvlJc w:val="left"/>
      <w:pPr>
        <w:ind w:left="5040" w:hanging="360"/>
      </w:pPr>
      <w:rPr>
        <w:rFonts w:ascii="Symbol" w:hAnsi="Symbol" w:hint="default"/>
      </w:rPr>
    </w:lvl>
    <w:lvl w:ilvl="7" w:tplc="0A18AC5A" w:tentative="1">
      <w:start w:val="1"/>
      <w:numFmt w:val="bullet"/>
      <w:lvlText w:val="o"/>
      <w:lvlJc w:val="left"/>
      <w:pPr>
        <w:ind w:left="5760" w:hanging="360"/>
      </w:pPr>
      <w:rPr>
        <w:rFonts w:ascii="Courier New" w:hAnsi="Courier New" w:cs="Courier New" w:hint="default"/>
      </w:rPr>
    </w:lvl>
    <w:lvl w:ilvl="8" w:tplc="70D63E42" w:tentative="1">
      <w:start w:val="1"/>
      <w:numFmt w:val="bullet"/>
      <w:lvlText w:val=""/>
      <w:lvlJc w:val="left"/>
      <w:pPr>
        <w:ind w:left="6480" w:hanging="360"/>
      </w:pPr>
      <w:rPr>
        <w:rFonts w:ascii="Wingdings" w:hAnsi="Wingdings" w:hint="default"/>
      </w:rPr>
    </w:lvl>
  </w:abstractNum>
  <w:abstractNum w:abstractNumId="5" w15:restartNumberingAfterBreak="0">
    <w:nsid w:val="0C7046C2"/>
    <w:multiLevelType w:val="hybridMultilevel"/>
    <w:tmpl w:val="9C98F35A"/>
    <w:lvl w:ilvl="0" w:tplc="F35A433C">
      <w:start w:val="1"/>
      <w:numFmt w:val="decimal"/>
      <w:lvlText w:val="%1."/>
      <w:lvlJc w:val="left"/>
      <w:pPr>
        <w:ind w:left="720" w:hanging="360"/>
      </w:pPr>
    </w:lvl>
    <w:lvl w:ilvl="1" w:tplc="BF84B366" w:tentative="1">
      <w:start w:val="1"/>
      <w:numFmt w:val="lowerLetter"/>
      <w:lvlText w:val="%2."/>
      <w:lvlJc w:val="left"/>
      <w:pPr>
        <w:ind w:left="1440" w:hanging="360"/>
      </w:pPr>
    </w:lvl>
    <w:lvl w:ilvl="2" w:tplc="07303354" w:tentative="1">
      <w:start w:val="1"/>
      <w:numFmt w:val="lowerRoman"/>
      <w:lvlText w:val="%3."/>
      <w:lvlJc w:val="right"/>
      <w:pPr>
        <w:ind w:left="2160" w:hanging="180"/>
      </w:pPr>
    </w:lvl>
    <w:lvl w:ilvl="3" w:tplc="961AFE46" w:tentative="1">
      <w:start w:val="1"/>
      <w:numFmt w:val="decimal"/>
      <w:lvlText w:val="%4."/>
      <w:lvlJc w:val="left"/>
      <w:pPr>
        <w:ind w:left="2880" w:hanging="360"/>
      </w:pPr>
    </w:lvl>
    <w:lvl w:ilvl="4" w:tplc="4FF862A6" w:tentative="1">
      <w:start w:val="1"/>
      <w:numFmt w:val="lowerLetter"/>
      <w:lvlText w:val="%5."/>
      <w:lvlJc w:val="left"/>
      <w:pPr>
        <w:ind w:left="3600" w:hanging="360"/>
      </w:pPr>
    </w:lvl>
    <w:lvl w:ilvl="5" w:tplc="09AC6698" w:tentative="1">
      <w:start w:val="1"/>
      <w:numFmt w:val="lowerRoman"/>
      <w:lvlText w:val="%6."/>
      <w:lvlJc w:val="right"/>
      <w:pPr>
        <w:ind w:left="4320" w:hanging="180"/>
      </w:pPr>
    </w:lvl>
    <w:lvl w:ilvl="6" w:tplc="2C868626" w:tentative="1">
      <w:start w:val="1"/>
      <w:numFmt w:val="decimal"/>
      <w:lvlText w:val="%7."/>
      <w:lvlJc w:val="left"/>
      <w:pPr>
        <w:ind w:left="5040" w:hanging="360"/>
      </w:pPr>
    </w:lvl>
    <w:lvl w:ilvl="7" w:tplc="FC1A1BD6" w:tentative="1">
      <w:start w:val="1"/>
      <w:numFmt w:val="lowerLetter"/>
      <w:lvlText w:val="%8."/>
      <w:lvlJc w:val="left"/>
      <w:pPr>
        <w:ind w:left="5760" w:hanging="360"/>
      </w:pPr>
    </w:lvl>
    <w:lvl w:ilvl="8" w:tplc="46F4620C" w:tentative="1">
      <w:start w:val="1"/>
      <w:numFmt w:val="lowerRoman"/>
      <w:lvlText w:val="%9."/>
      <w:lvlJc w:val="right"/>
      <w:pPr>
        <w:ind w:left="6480" w:hanging="180"/>
      </w:pPr>
    </w:lvl>
  </w:abstractNum>
  <w:abstractNum w:abstractNumId="6" w15:restartNumberingAfterBreak="0">
    <w:nsid w:val="0CD169C4"/>
    <w:multiLevelType w:val="hybridMultilevel"/>
    <w:tmpl w:val="6010B54C"/>
    <w:lvl w:ilvl="0" w:tplc="EFDEA80E">
      <w:start w:val="1"/>
      <w:numFmt w:val="bullet"/>
      <w:lvlText w:val=""/>
      <w:lvlJc w:val="left"/>
      <w:pPr>
        <w:ind w:left="720" w:hanging="360"/>
      </w:pPr>
      <w:rPr>
        <w:rFonts w:ascii="Symbol" w:hAnsi="Symbol" w:hint="default"/>
        <w:color w:val="auto"/>
      </w:rPr>
    </w:lvl>
    <w:lvl w:ilvl="1" w:tplc="92F89946">
      <w:start w:val="1"/>
      <w:numFmt w:val="bullet"/>
      <w:lvlText w:val="o"/>
      <w:lvlJc w:val="left"/>
      <w:pPr>
        <w:ind w:left="1440" w:hanging="360"/>
      </w:pPr>
      <w:rPr>
        <w:rFonts w:ascii="Courier New" w:hAnsi="Courier New" w:hint="default"/>
      </w:rPr>
    </w:lvl>
    <w:lvl w:ilvl="2" w:tplc="A7783CEC">
      <w:start w:val="1"/>
      <w:numFmt w:val="bullet"/>
      <w:lvlText w:val=""/>
      <w:lvlJc w:val="left"/>
      <w:pPr>
        <w:ind w:left="2160" w:hanging="360"/>
      </w:pPr>
      <w:rPr>
        <w:rFonts w:ascii="Wingdings" w:hAnsi="Wingdings" w:hint="default"/>
      </w:rPr>
    </w:lvl>
    <w:lvl w:ilvl="3" w:tplc="A51CC076">
      <w:start w:val="1"/>
      <w:numFmt w:val="bullet"/>
      <w:lvlText w:val=""/>
      <w:lvlJc w:val="left"/>
      <w:pPr>
        <w:ind w:left="2880" w:hanging="360"/>
      </w:pPr>
      <w:rPr>
        <w:rFonts w:ascii="Symbol" w:hAnsi="Symbol" w:hint="default"/>
      </w:rPr>
    </w:lvl>
    <w:lvl w:ilvl="4" w:tplc="0FB02708">
      <w:start w:val="1"/>
      <w:numFmt w:val="bullet"/>
      <w:lvlText w:val="o"/>
      <w:lvlJc w:val="left"/>
      <w:pPr>
        <w:ind w:left="3600" w:hanging="360"/>
      </w:pPr>
      <w:rPr>
        <w:rFonts w:ascii="Courier New" w:hAnsi="Courier New" w:hint="default"/>
      </w:rPr>
    </w:lvl>
    <w:lvl w:ilvl="5" w:tplc="E7C88D62">
      <w:start w:val="1"/>
      <w:numFmt w:val="bullet"/>
      <w:lvlText w:val=""/>
      <w:lvlJc w:val="left"/>
      <w:pPr>
        <w:ind w:left="4320" w:hanging="360"/>
      </w:pPr>
      <w:rPr>
        <w:rFonts w:ascii="Wingdings" w:hAnsi="Wingdings" w:hint="default"/>
      </w:rPr>
    </w:lvl>
    <w:lvl w:ilvl="6" w:tplc="7800F460">
      <w:start w:val="1"/>
      <w:numFmt w:val="bullet"/>
      <w:lvlText w:val=""/>
      <w:lvlJc w:val="left"/>
      <w:pPr>
        <w:ind w:left="5040" w:hanging="360"/>
      </w:pPr>
      <w:rPr>
        <w:rFonts w:ascii="Symbol" w:hAnsi="Symbol" w:hint="default"/>
      </w:rPr>
    </w:lvl>
    <w:lvl w:ilvl="7" w:tplc="934EA540">
      <w:start w:val="1"/>
      <w:numFmt w:val="bullet"/>
      <w:lvlText w:val="o"/>
      <w:lvlJc w:val="left"/>
      <w:pPr>
        <w:ind w:left="5760" w:hanging="360"/>
      </w:pPr>
      <w:rPr>
        <w:rFonts w:ascii="Courier New" w:hAnsi="Courier New" w:hint="default"/>
      </w:rPr>
    </w:lvl>
    <w:lvl w:ilvl="8" w:tplc="3C20E846">
      <w:start w:val="1"/>
      <w:numFmt w:val="bullet"/>
      <w:lvlText w:val=""/>
      <w:lvlJc w:val="left"/>
      <w:pPr>
        <w:ind w:left="6480" w:hanging="360"/>
      </w:pPr>
      <w:rPr>
        <w:rFonts w:ascii="Wingdings" w:hAnsi="Wingdings" w:hint="default"/>
      </w:rPr>
    </w:lvl>
  </w:abstractNum>
  <w:abstractNum w:abstractNumId="7" w15:restartNumberingAfterBreak="0">
    <w:nsid w:val="11120E49"/>
    <w:multiLevelType w:val="hybridMultilevel"/>
    <w:tmpl w:val="E2321588"/>
    <w:lvl w:ilvl="0" w:tplc="0C5A3F1C">
      <w:start w:val="1"/>
      <w:numFmt w:val="bullet"/>
      <w:lvlText w:val="-"/>
      <w:lvlJc w:val="left"/>
      <w:pPr>
        <w:ind w:left="720" w:hanging="360"/>
      </w:pPr>
      <w:rPr>
        <w:rFonts w:ascii="Symbol" w:hAnsi="Symbol" w:hint="default"/>
        <w:color w:val="2FB1D4"/>
      </w:rPr>
    </w:lvl>
    <w:lvl w:ilvl="1" w:tplc="A22269F4" w:tentative="1">
      <w:start w:val="1"/>
      <w:numFmt w:val="bullet"/>
      <w:lvlText w:val="o"/>
      <w:lvlJc w:val="left"/>
      <w:pPr>
        <w:ind w:left="1440" w:hanging="360"/>
      </w:pPr>
      <w:rPr>
        <w:rFonts w:ascii="Courier New" w:hAnsi="Courier New" w:cs="Courier New" w:hint="default"/>
      </w:rPr>
    </w:lvl>
    <w:lvl w:ilvl="2" w:tplc="30AA5E96" w:tentative="1">
      <w:start w:val="1"/>
      <w:numFmt w:val="bullet"/>
      <w:lvlText w:val=""/>
      <w:lvlJc w:val="left"/>
      <w:pPr>
        <w:ind w:left="2160" w:hanging="360"/>
      </w:pPr>
      <w:rPr>
        <w:rFonts w:ascii="Wingdings" w:hAnsi="Wingdings" w:hint="default"/>
      </w:rPr>
    </w:lvl>
    <w:lvl w:ilvl="3" w:tplc="045232A0" w:tentative="1">
      <w:start w:val="1"/>
      <w:numFmt w:val="bullet"/>
      <w:lvlText w:val=""/>
      <w:lvlJc w:val="left"/>
      <w:pPr>
        <w:ind w:left="2880" w:hanging="360"/>
      </w:pPr>
      <w:rPr>
        <w:rFonts w:ascii="Symbol" w:hAnsi="Symbol" w:hint="default"/>
      </w:rPr>
    </w:lvl>
    <w:lvl w:ilvl="4" w:tplc="9996B474" w:tentative="1">
      <w:start w:val="1"/>
      <w:numFmt w:val="bullet"/>
      <w:lvlText w:val="o"/>
      <w:lvlJc w:val="left"/>
      <w:pPr>
        <w:ind w:left="3600" w:hanging="360"/>
      </w:pPr>
      <w:rPr>
        <w:rFonts w:ascii="Courier New" w:hAnsi="Courier New" w:cs="Courier New" w:hint="default"/>
      </w:rPr>
    </w:lvl>
    <w:lvl w:ilvl="5" w:tplc="49DE1BFC" w:tentative="1">
      <w:start w:val="1"/>
      <w:numFmt w:val="bullet"/>
      <w:lvlText w:val=""/>
      <w:lvlJc w:val="left"/>
      <w:pPr>
        <w:ind w:left="4320" w:hanging="360"/>
      </w:pPr>
      <w:rPr>
        <w:rFonts w:ascii="Wingdings" w:hAnsi="Wingdings" w:hint="default"/>
      </w:rPr>
    </w:lvl>
    <w:lvl w:ilvl="6" w:tplc="14763EDC" w:tentative="1">
      <w:start w:val="1"/>
      <w:numFmt w:val="bullet"/>
      <w:lvlText w:val=""/>
      <w:lvlJc w:val="left"/>
      <w:pPr>
        <w:ind w:left="5040" w:hanging="360"/>
      </w:pPr>
      <w:rPr>
        <w:rFonts w:ascii="Symbol" w:hAnsi="Symbol" w:hint="default"/>
      </w:rPr>
    </w:lvl>
    <w:lvl w:ilvl="7" w:tplc="CBF06F8A" w:tentative="1">
      <w:start w:val="1"/>
      <w:numFmt w:val="bullet"/>
      <w:lvlText w:val="o"/>
      <w:lvlJc w:val="left"/>
      <w:pPr>
        <w:ind w:left="5760" w:hanging="360"/>
      </w:pPr>
      <w:rPr>
        <w:rFonts w:ascii="Courier New" w:hAnsi="Courier New" w:cs="Courier New" w:hint="default"/>
      </w:rPr>
    </w:lvl>
    <w:lvl w:ilvl="8" w:tplc="A1C21B84" w:tentative="1">
      <w:start w:val="1"/>
      <w:numFmt w:val="bullet"/>
      <w:lvlText w:val=""/>
      <w:lvlJc w:val="left"/>
      <w:pPr>
        <w:ind w:left="6480" w:hanging="360"/>
      </w:pPr>
      <w:rPr>
        <w:rFonts w:ascii="Wingdings" w:hAnsi="Wingdings" w:hint="default"/>
      </w:rPr>
    </w:lvl>
  </w:abstractNum>
  <w:abstractNum w:abstractNumId="8" w15:restartNumberingAfterBreak="0">
    <w:nsid w:val="1AEF68CA"/>
    <w:multiLevelType w:val="hybridMultilevel"/>
    <w:tmpl w:val="A3266C54"/>
    <w:lvl w:ilvl="0" w:tplc="257EC3F2">
      <w:start w:val="1"/>
      <w:numFmt w:val="bullet"/>
      <w:lvlText w:val=""/>
      <w:lvlJc w:val="left"/>
      <w:pPr>
        <w:ind w:left="720" w:hanging="360"/>
      </w:pPr>
      <w:rPr>
        <w:rFonts w:ascii="Symbol" w:hAnsi="Symbol" w:cs="Symbol" w:hint="default"/>
      </w:rPr>
    </w:lvl>
    <w:lvl w:ilvl="1" w:tplc="D0D28A1E" w:tentative="1">
      <w:start w:val="1"/>
      <w:numFmt w:val="bullet"/>
      <w:lvlText w:val="o"/>
      <w:lvlJc w:val="left"/>
      <w:pPr>
        <w:ind w:left="1440" w:hanging="360"/>
      </w:pPr>
      <w:rPr>
        <w:rFonts w:ascii="Courier New" w:hAnsi="Courier New" w:cs="Courier New" w:hint="default"/>
      </w:rPr>
    </w:lvl>
    <w:lvl w:ilvl="2" w:tplc="484C20F4" w:tentative="1">
      <w:start w:val="1"/>
      <w:numFmt w:val="bullet"/>
      <w:lvlText w:val=""/>
      <w:lvlJc w:val="left"/>
      <w:pPr>
        <w:ind w:left="2160" w:hanging="360"/>
      </w:pPr>
      <w:rPr>
        <w:rFonts w:ascii="Wingdings" w:hAnsi="Wingdings" w:cs="Wingdings" w:hint="default"/>
      </w:rPr>
    </w:lvl>
    <w:lvl w:ilvl="3" w:tplc="B07AD59E" w:tentative="1">
      <w:start w:val="1"/>
      <w:numFmt w:val="bullet"/>
      <w:lvlText w:val=""/>
      <w:lvlJc w:val="left"/>
      <w:pPr>
        <w:ind w:left="2880" w:hanging="360"/>
      </w:pPr>
      <w:rPr>
        <w:rFonts w:ascii="Symbol" w:hAnsi="Symbol" w:cs="Symbol" w:hint="default"/>
      </w:rPr>
    </w:lvl>
    <w:lvl w:ilvl="4" w:tplc="8F1CA8EE" w:tentative="1">
      <w:start w:val="1"/>
      <w:numFmt w:val="bullet"/>
      <w:lvlText w:val="o"/>
      <w:lvlJc w:val="left"/>
      <w:pPr>
        <w:ind w:left="3600" w:hanging="360"/>
      </w:pPr>
      <w:rPr>
        <w:rFonts w:ascii="Courier New" w:hAnsi="Courier New" w:cs="Courier New" w:hint="default"/>
      </w:rPr>
    </w:lvl>
    <w:lvl w:ilvl="5" w:tplc="342C0038" w:tentative="1">
      <w:start w:val="1"/>
      <w:numFmt w:val="bullet"/>
      <w:lvlText w:val=""/>
      <w:lvlJc w:val="left"/>
      <w:pPr>
        <w:ind w:left="4320" w:hanging="360"/>
      </w:pPr>
      <w:rPr>
        <w:rFonts w:ascii="Wingdings" w:hAnsi="Wingdings" w:cs="Wingdings" w:hint="default"/>
      </w:rPr>
    </w:lvl>
    <w:lvl w:ilvl="6" w:tplc="D79E892A" w:tentative="1">
      <w:start w:val="1"/>
      <w:numFmt w:val="bullet"/>
      <w:lvlText w:val=""/>
      <w:lvlJc w:val="left"/>
      <w:pPr>
        <w:ind w:left="5040" w:hanging="360"/>
      </w:pPr>
      <w:rPr>
        <w:rFonts w:ascii="Symbol" w:hAnsi="Symbol" w:cs="Symbol" w:hint="default"/>
      </w:rPr>
    </w:lvl>
    <w:lvl w:ilvl="7" w:tplc="85AA2B64" w:tentative="1">
      <w:start w:val="1"/>
      <w:numFmt w:val="bullet"/>
      <w:lvlText w:val="o"/>
      <w:lvlJc w:val="left"/>
      <w:pPr>
        <w:ind w:left="5760" w:hanging="360"/>
      </w:pPr>
      <w:rPr>
        <w:rFonts w:ascii="Courier New" w:hAnsi="Courier New" w:cs="Courier New" w:hint="default"/>
      </w:rPr>
    </w:lvl>
    <w:lvl w:ilvl="8" w:tplc="F15628E0" w:tentative="1">
      <w:start w:val="1"/>
      <w:numFmt w:val="bullet"/>
      <w:lvlText w:val=""/>
      <w:lvlJc w:val="left"/>
      <w:pPr>
        <w:ind w:left="6480" w:hanging="360"/>
      </w:pPr>
      <w:rPr>
        <w:rFonts w:ascii="Wingdings" w:hAnsi="Wingdings" w:cs="Wingdings" w:hint="default"/>
      </w:rPr>
    </w:lvl>
  </w:abstractNum>
  <w:abstractNum w:abstractNumId="9" w15:restartNumberingAfterBreak="0">
    <w:nsid w:val="1D95174E"/>
    <w:multiLevelType w:val="multilevel"/>
    <w:tmpl w:val="95CC3EB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B167FE"/>
    <w:multiLevelType w:val="multilevel"/>
    <w:tmpl w:val="845C3446"/>
    <w:lvl w:ilvl="0">
      <w:start w:val="3"/>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11D02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B7013A"/>
    <w:multiLevelType w:val="hybridMultilevel"/>
    <w:tmpl w:val="75804318"/>
    <w:lvl w:ilvl="0" w:tplc="D990E908">
      <w:start w:val="1"/>
      <w:numFmt w:val="bullet"/>
      <w:lvlText w:val=""/>
      <w:lvlJc w:val="left"/>
      <w:pPr>
        <w:ind w:left="1080" w:hanging="360"/>
      </w:pPr>
      <w:rPr>
        <w:rFonts w:ascii="Symbol" w:hAnsi="Symbol" w:hint="default"/>
        <w:b w:val="0"/>
        <w:color w:val="000000" w:themeColor="text1"/>
      </w:rPr>
    </w:lvl>
    <w:lvl w:ilvl="1" w:tplc="8DB4B9EA" w:tentative="1">
      <w:start w:val="1"/>
      <w:numFmt w:val="bullet"/>
      <w:lvlText w:val="o"/>
      <w:lvlJc w:val="left"/>
      <w:pPr>
        <w:ind w:left="1800" w:hanging="360"/>
      </w:pPr>
      <w:rPr>
        <w:rFonts w:ascii="Courier New" w:hAnsi="Courier New" w:cs="Courier New" w:hint="default"/>
      </w:rPr>
    </w:lvl>
    <w:lvl w:ilvl="2" w:tplc="C03C2DFC" w:tentative="1">
      <w:start w:val="1"/>
      <w:numFmt w:val="bullet"/>
      <w:lvlText w:val=""/>
      <w:lvlJc w:val="left"/>
      <w:pPr>
        <w:ind w:left="2520" w:hanging="360"/>
      </w:pPr>
      <w:rPr>
        <w:rFonts w:ascii="Wingdings" w:hAnsi="Wingdings" w:hint="default"/>
      </w:rPr>
    </w:lvl>
    <w:lvl w:ilvl="3" w:tplc="65FAB65C" w:tentative="1">
      <w:start w:val="1"/>
      <w:numFmt w:val="bullet"/>
      <w:lvlText w:val=""/>
      <w:lvlJc w:val="left"/>
      <w:pPr>
        <w:ind w:left="3240" w:hanging="360"/>
      </w:pPr>
      <w:rPr>
        <w:rFonts w:ascii="Symbol" w:hAnsi="Symbol" w:hint="default"/>
      </w:rPr>
    </w:lvl>
    <w:lvl w:ilvl="4" w:tplc="617C6D2E" w:tentative="1">
      <w:start w:val="1"/>
      <w:numFmt w:val="bullet"/>
      <w:lvlText w:val="o"/>
      <w:lvlJc w:val="left"/>
      <w:pPr>
        <w:ind w:left="3960" w:hanging="360"/>
      </w:pPr>
      <w:rPr>
        <w:rFonts w:ascii="Courier New" w:hAnsi="Courier New" w:cs="Courier New" w:hint="default"/>
      </w:rPr>
    </w:lvl>
    <w:lvl w:ilvl="5" w:tplc="02F84160" w:tentative="1">
      <w:start w:val="1"/>
      <w:numFmt w:val="bullet"/>
      <w:lvlText w:val=""/>
      <w:lvlJc w:val="left"/>
      <w:pPr>
        <w:ind w:left="4680" w:hanging="360"/>
      </w:pPr>
      <w:rPr>
        <w:rFonts w:ascii="Wingdings" w:hAnsi="Wingdings" w:hint="default"/>
      </w:rPr>
    </w:lvl>
    <w:lvl w:ilvl="6" w:tplc="7506032A" w:tentative="1">
      <w:start w:val="1"/>
      <w:numFmt w:val="bullet"/>
      <w:lvlText w:val=""/>
      <w:lvlJc w:val="left"/>
      <w:pPr>
        <w:ind w:left="5400" w:hanging="360"/>
      </w:pPr>
      <w:rPr>
        <w:rFonts w:ascii="Symbol" w:hAnsi="Symbol" w:hint="default"/>
      </w:rPr>
    </w:lvl>
    <w:lvl w:ilvl="7" w:tplc="A85C8314" w:tentative="1">
      <w:start w:val="1"/>
      <w:numFmt w:val="bullet"/>
      <w:lvlText w:val="o"/>
      <w:lvlJc w:val="left"/>
      <w:pPr>
        <w:ind w:left="6120" w:hanging="360"/>
      </w:pPr>
      <w:rPr>
        <w:rFonts w:ascii="Courier New" w:hAnsi="Courier New" w:cs="Courier New" w:hint="default"/>
      </w:rPr>
    </w:lvl>
    <w:lvl w:ilvl="8" w:tplc="0F1C04B8" w:tentative="1">
      <w:start w:val="1"/>
      <w:numFmt w:val="bullet"/>
      <w:lvlText w:val=""/>
      <w:lvlJc w:val="left"/>
      <w:pPr>
        <w:ind w:left="6840" w:hanging="360"/>
      </w:pPr>
      <w:rPr>
        <w:rFonts w:ascii="Wingdings" w:hAnsi="Wingdings" w:hint="default"/>
      </w:rPr>
    </w:lvl>
  </w:abstractNum>
  <w:abstractNum w:abstractNumId="13" w15:restartNumberingAfterBreak="0">
    <w:nsid w:val="300744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B217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31EE9"/>
    <w:multiLevelType w:val="hybridMultilevel"/>
    <w:tmpl w:val="FFFFFFFF"/>
    <w:lvl w:ilvl="0" w:tplc="A516B9D0">
      <w:start w:val="1"/>
      <w:numFmt w:val="bullet"/>
      <w:lvlText w:val=""/>
      <w:lvlJc w:val="left"/>
      <w:pPr>
        <w:ind w:left="720" w:hanging="360"/>
      </w:pPr>
      <w:rPr>
        <w:rFonts w:ascii="Symbol" w:hAnsi="Symbol" w:hint="default"/>
      </w:rPr>
    </w:lvl>
    <w:lvl w:ilvl="1" w:tplc="0F9E9E04">
      <w:start w:val="1"/>
      <w:numFmt w:val="bullet"/>
      <w:lvlText w:val=""/>
      <w:lvlJc w:val="left"/>
      <w:pPr>
        <w:ind w:left="1440" w:hanging="360"/>
      </w:pPr>
      <w:rPr>
        <w:rFonts w:ascii="Symbol" w:hAnsi="Symbol" w:hint="default"/>
      </w:rPr>
    </w:lvl>
    <w:lvl w:ilvl="2" w:tplc="AA20FBAC">
      <w:start w:val="1"/>
      <w:numFmt w:val="bullet"/>
      <w:lvlText w:val=""/>
      <w:lvlJc w:val="left"/>
      <w:pPr>
        <w:ind w:left="2160" w:hanging="360"/>
      </w:pPr>
      <w:rPr>
        <w:rFonts w:ascii="Wingdings" w:hAnsi="Wingdings" w:hint="default"/>
      </w:rPr>
    </w:lvl>
    <w:lvl w:ilvl="3" w:tplc="BD94914A">
      <w:start w:val="1"/>
      <w:numFmt w:val="bullet"/>
      <w:lvlText w:val=""/>
      <w:lvlJc w:val="left"/>
      <w:pPr>
        <w:ind w:left="2880" w:hanging="360"/>
      </w:pPr>
      <w:rPr>
        <w:rFonts w:ascii="Symbol" w:hAnsi="Symbol" w:hint="default"/>
      </w:rPr>
    </w:lvl>
    <w:lvl w:ilvl="4" w:tplc="3A007276">
      <w:start w:val="1"/>
      <w:numFmt w:val="bullet"/>
      <w:lvlText w:val="o"/>
      <w:lvlJc w:val="left"/>
      <w:pPr>
        <w:ind w:left="3600" w:hanging="360"/>
      </w:pPr>
      <w:rPr>
        <w:rFonts w:ascii="Courier New" w:hAnsi="Courier New" w:hint="default"/>
      </w:rPr>
    </w:lvl>
    <w:lvl w:ilvl="5" w:tplc="73BC849E">
      <w:start w:val="1"/>
      <w:numFmt w:val="bullet"/>
      <w:lvlText w:val=""/>
      <w:lvlJc w:val="left"/>
      <w:pPr>
        <w:ind w:left="4320" w:hanging="360"/>
      </w:pPr>
      <w:rPr>
        <w:rFonts w:ascii="Wingdings" w:hAnsi="Wingdings" w:hint="default"/>
      </w:rPr>
    </w:lvl>
    <w:lvl w:ilvl="6" w:tplc="430A5754">
      <w:start w:val="1"/>
      <w:numFmt w:val="bullet"/>
      <w:lvlText w:val=""/>
      <w:lvlJc w:val="left"/>
      <w:pPr>
        <w:ind w:left="5040" w:hanging="360"/>
      </w:pPr>
      <w:rPr>
        <w:rFonts w:ascii="Symbol" w:hAnsi="Symbol" w:hint="default"/>
      </w:rPr>
    </w:lvl>
    <w:lvl w:ilvl="7" w:tplc="9FF279CE">
      <w:start w:val="1"/>
      <w:numFmt w:val="bullet"/>
      <w:lvlText w:val="o"/>
      <w:lvlJc w:val="left"/>
      <w:pPr>
        <w:ind w:left="5760" w:hanging="360"/>
      </w:pPr>
      <w:rPr>
        <w:rFonts w:ascii="Courier New" w:hAnsi="Courier New" w:hint="default"/>
      </w:rPr>
    </w:lvl>
    <w:lvl w:ilvl="8" w:tplc="3F306CB4">
      <w:start w:val="1"/>
      <w:numFmt w:val="bullet"/>
      <w:lvlText w:val=""/>
      <w:lvlJc w:val="left"/>
      <w:pPr>
        <w:ind w:left="6480" w:hanging="360"/>
      </w:pPr>
      <w:rPr>
        <w:rFonts w:ascii="Wingdings" w:hAnsi="Wingdings" w:hint="default"/>
      </w:rPr>
    </w:lvl>
  </w:abstractNum>
  <w:abstractNum w:abstractNumId="16" w15:restartNumberingAfterBreak="0">
    <w:nsid w:val="35B469E6"/>
    <w:multiLevelType w:val="hybridMultilevel"/>
    <w:tmpl w:val="14FED6E8"/>
    <w:lvl w:ilvl="0" w:tplc="04D6D84A">
      <w:start w:val="1"/>
      <w:numFmt w:val="bullet"/>
      <w:lvlText w:val=""/>
      <w:lvlJc w:val="left"/>
      <w:pPr>
        <w:ind w:left="720" w:hanging="360"/>
      </w:pPr>
      <w:rPr>
        <w:rFonts w:ascii="Symbol" w:hAnsi="Symbol" w:hint="default"/>
        <w:color w:val="auto"/>
      </w:rPr>
    </w:lvl>
    <w:lvl w:ilvl="1" w:tplc="365CD440">
      <w:start w:val="1"/>
      <w:numFmt w:val="bullet"/>
      <w:lvlText w:val="o"/>
      <w:lvlJc w:val="left"/>
      <w:pPr>
        <w:ind w:left="1440" w:hanging="360"/>
      </w:pPr>
      <w:rPr>
        <w:rFonts w:ascii="Courier New" w:hAnsi="Courier New" w:hint="default"/>
      </w:rPr>
    </w:lvl>
    <w:lvl w:ilvl="2" w:tplc="40CE8F1E">
      <w:start w:val="1"/>
      <w:numFmt w:val="bullet"/>
      <w:lvlText w:val=""/>
      <w:lvlJc w:val="left"/>
      <w:pPr>
        <w:ind w:left="2160" w:hanging="360"/>
      </w:pPr>
      <w:rPr>
        <w:rFonts w:ascii="Wingdings" w:hAnsi="Wingdings" w:hint="default"/>
      </w:rPr>
    </w:lvl>
    <w:lvl w:ilvl="3" w:tplc="FEAC9CCC">
      <w:start w:val="1"/>
      <w:numFmt w:val="bullet"/>
      <w:lvlText w:val=""/>
      <w:lvlJc w:val="left"/>
      <w:pPr>
        <w:ind w:left="2880" w:hanging="360"/>
      </w:pPr>
      <w:rPr>
        <w:rFonts w:ascii="Symbol" w:hAnsi="Symbol" w:hint="default"/>
      </w:rPr>
    </w:lvl>
    <w:lvl w:ilvl="4" w:tplc="C22E0B0C">
      <w:start w:val="1"/>
      <w:numFmt w:val="bullet"/>
      <w:lvlText w:val="o"/>
      <w:lvlJc w:val="left"/>
      <w:pPr>
        <w:ind w:left="3600" w:hanging="360"/>
      </w:pPr>
      <w:rPr>
        <w:rFonts w:ascii="Courier New" w:hAnsi="Courier New" w:hint="default"/>
      </w:rPr>
    </w:lvl>
    <w:lvl w:ilvl="5" w:tplc="3C8412A6">
      <w:start w:val="1"/>
      <w:numFmt w:val="bullet"/>
      <w:lvlText w:val=""/>
      <w:lvlJc w:val="left"/>
      <w:pPr>
        <w:ind w:left="4320" w:hanging="360"/>
      </w:pPr>
      <w:rPr>
        <w:rFonts w:ascii="Wingdings" w:hAnsi="Wingdings" w:hint="default"/>
      </w:rPr>
    </w:lvl>
    <w:lvl w:ilvl="6" w:tplc="AE4E675C">
      <w:start w:val="1"/>
      <w:numFmt w:val="bullet"/>
      <w:lvlText w:val=""/>
      <w:lvlJc w:val="left"/>
      <w:pPr>
        <w:ind w:left="5040" w:hanging="360"/>
      </w:pPr>
      <w:rPr>
        <w:rFonts w:ascii="Symbol" w:hAnsi="Symbol" w:hint="default"/>
      </w:rPr>
    </w:lvl>
    <w:lvl w:ilvl="7" w:tplc="C156BBD0">
      <w:start w:val="1"/>
      <w:numFmt w:val="bullet"/>
      <w:lvlText w:val="o"/>
      <w:lvlJc w:val="left"/>
      <w:pPr>
        <w:ind w:left="5760" w:hanging="360"/>
      </w:pPr>
      <w:rPr>
        <w:rFonts w:ascii="Courier New" w:hAnsi="Courier New" w:hint="default"/>
      </w:rPr>
    </w:lvl>
    <w:lvl w:ilvl="8" w:tplc="91E6C378">
      <w:start w:val="1"/>
      <w:numFmt w:val="bullet"/>
      <w:lvlText w:val=""/>
      <w:lvlJc w:val="left"/>
      <w:pPr>
        <w:ind w:left="6480" w:hanging="360"/>
      </w:pPr>
      <w:rPr>
        <w:rFonts w:ascii="Wingdings" w:hAnsi="Wingdings" w:hint="default"/>
      </w:rPr>
    </w:lvl>
  </w:abstractNum>
  <w:abstractNum w:abstractNumId="17" w15:restartNumberingAfterBreak="0">
    <w:nsid w:val="3A0A5233"/>
    <w:multiLevelType w:val="multilevel"/>
    <w:tmpl w:val="211C9D6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F952DE"/>
    <w:multiLevelType w:val="hybridMultilevel"/>
    <w:tmpl w:val="7EE8F0E6"/>
    <w:lvl w:ilvl="0" w:tplc="30F8E71A">
      <w:start w:val="1"/>
      <w:numFmt w:val="bullet"/>
      <w:lvlText w:val=""/>
      <w:lvlJc w:val="left"/>
      <w:pPr>
        <w:ind w:left="720" w:hanging="360"/>
      </w:pPr>
      <w:rPr>
        <w:rFonts w:ascii="Symbol" w:hAnsi="Symbol" w:hint="default"/>
      </w:rPr>
    </w:lvl>
    <w:lvl w:ilvl="1" w:tplc="8D50BF9E">
      <w:start w:val="1"/>
      <w:numFmt w:val="bullet"/>
      <w:lvlText w:val="o"/>
      <w:lvlJc w:val="left"/>
      <w:pPr>
        <w:ind w:left="1440" w:hanging="360"/>
      </w:pPr>
      <w:rPr>
        <w:rFonts w:ascii="Courier New" w:hAnsi="Courier New" w:cs="Courier New" w:hint="default"/>
      </w:rPr>
    </w:lvl>
    <w:lvl w:ilvl="2" w:tplc="BEAC7B9A">
      <w:start w:val="1"/>
      <w:numFmt w:val="bullet"/>
      <w:lvlText w:val=""/>
      <w:lvlJc w:val="left"/>
      <w:pPr>
        <w:ind w:left="2160" w:hanging="360"/>
      </w:pPr>
      <w:rPr>
        <w:rFonts w:ascii="Wingdings" w:hAnsi="Wingdings" w:hint="default"/>
      </w:rPr>
    </w:lvl>
    <w:lvl w:ilvl="3" w:tplc="46300C02">
      <w:start w:val="1"/>
      <w:numFmt w:val="bullet"/>
      <w:lvlText w:val=""/>
      <w:lvlJc w:val="left"/>
      <w:pPr>
        <w:ind w:left="2880" w:hanging="360"/>
      </w:pPr>
      <w:rPr>
        <w:rFonts w:ascii="Symbol" w:hAnsi="Symbol" w:hint="default"/>
      </w:rPr>
    </w:lvl>
    <w:lvl w:ilvl="4" w:tplc="2E36254C">
      <w:start w:val="1"/>
      <w:numFmt w:val="bullet"/>
      <w:lvlText w:val="o"/>
      <w:lvlJc w:val="left"/>
      <w:pPr>
        <w:ind w:left="3600" w:hanging="360"/>
      </w:pPr>
      <w:rPr>
        <w:rFonts w:ascii="Courier New" w:hAnsi="Courier New" w:cs="Courier New" w:hint="default"/>
      </w:rPr>
    </w:lvl>
    <w:lvl w:ilvl="5" w:tplc="4F4C85A2">
      <w:start w:val="1"/>
      <w:numFmt w:val="bullet"/>
      <w:lvlText w:val=""/>
      <w:lvlJc w:val="left"/>
      <w:pPr>
        <w:ind w:left="4320" w:hanging="360"/>
      </w:pPr>
      <w:rPr>
        <w:rFonts w:ascii="Wingdings" w:hAnsi="Wingdings" w:hint="default"/>
      </w:rPr>
    </w:lvl>
    <w:lvl w:ilvl="6" w:tplc="3CC475E0">
      <w:start w:val="1"/>
      <w:numFmt w:val="bullet"/>
      <w:lvlText w:val=""/>
      <w:lvlJc w:val="left"/>
      <w:pPr>
        <w:ind w:left="5040" w:hanging="360"/>
      </w:pPr>
      <w:rPr>
        <w:rFonts w:ascii="Symbol" w:hAnsi="Symbol" w:hint="default"/>
      </w:rPr>
    </w:lvl>
    <w:lvl w:ilvl="7" w:tplc="95C4F5DC">
      <w:start w:val="1"/>
      <w:numFmt w:val="bullet"/>
      <w:lvlText w:val="o"/>
      <w:lvlJc w:val="left"/>
      <w:pPr>
        <w:ind w:left="5760" w:hanging="360"/>
      </w:pPr>
      <w:rPr>
        <w:rFonts w:ascii="Courier New" w:hAnsi="Courier New" w:cs="Courier New" w:hint="default"/>
      </w:rPr>
    </w:lvl>
    <w:lvl w:ilvl="8" w:tplc="7E88B212">
      <w:start w:val="1"/>
      <w:numFmt w:val="bullet"/>
      <w:lvlText w:val=""/>
      <w:lvlJc w:val="left"/>
      <w:pPr>
        <w:ind w:left="6480" w:hanging="360"/>
      </w:pPr>
      <w:rPr>
        <w:rFonts w:ascii="Wingdings" w:hAnsi="Wingdings" w:hint="default"/>
      </w:rPr>
    </w:lvl>
  </w:abstractNum>
  <w:abstractNum w:abstractNumId="19" w15:restartNumberingAfterBreak="0">
    <w:nsid w:val="490B6EC3"/>
    <w:multiLevelType w:val="hybridMultilevel"/>
    <w:tmpl w:val="1368D4D6"/>
    <w:lvl w:ilvl="0" w:tplc="2BCC9B50">
      <w:start w:val="1"/>
      <w:numFmt w:val="decimal"/>
      <w:lvlText w:val="%1.1"/>
      <w:lvlJc w:val="left"/>
      <w:pPr>
        <w:ind w:left="720" w:hanging="360"/>
      </w:pPr>
      <w:rPr>
        <w:rFonts w:hint="default"/>
      </w:rPr>
    </w:lvl>
    <w:lvl w:ilvl="1" w:tplc="E5522B36" w:tentative="1">
      <w:start w:val="1"/>
      <w:numFmt w:val="lowerLetter"/>
      <w:lvlText w:val="%2."/>
      <w:lvlJc w:val="left"/>
      <w:pPr>
        <w:ind w:left="1440" w:hanging="360"/>
      </w:pPr>
    </w:lvl>
    <w:lvl w:ilvl="2" w:tplc="1546748E" w:tentative="1">
      <w:start w:val="1"/>
      <w:numFmt w:val="lowerRoman"/>
      <w:lvlText w:val="%3."/>
      <w:lvlJc w:val="right"/>
      <w:pPr>
        <w:ind w:left="2160" w:hanging="180"/>
      </w:pPr>
    </w:lvl>
    <w:lvl w:ilvl="3" w:tplc="DB46BC52" w:tentative="1">
      <w:start w:val="1"/>
      <w:numFmt w:val="decimal"/>
      <w:lvlText w:val="%4."/>
      <w:lvlJc w:val="left"/>
      <w:pPr>
        <w:ind w:left="2880" w:hanging="360"/>
      </w:pPr>
    </w:lvl>
    <w:lvl w:ilvl="4" w:tplc="0A280088" w:tentative="1">
      <w:start w:val="1"/>
      <w:numFmt w:val="lowerLetter"/>
      <w:lvlText w:val="%5."/>
      <w:lvlJc w:val="left"/>
      <w:pPr>
        <w:ind w:left="3600" w:hanging="360"/>
      </w:pPr>
    </w:lvl>
    <w:lvl w:ilvl="5" w:tplc="BCEAD6E0" w:tentative="1">
      <w:start w:val="1"/>
      <w:numFmt w:val="lowerRoman"/>
      <w:lvlText w:val="%6."/>
      <w:lvlJc w:val="right"/>
      <w:pPr>
        <w:ind w:left="4320" w:hanging="180"/>
      </w:pPr>
    </w:lvl>
    <w:lvl w:ilvl="6" w:tplc="0D7A6D38" w:tentative="1">
      <w:start w:val="1"/>
      <w:numFmt w:val="decimal"/>
      <w:lvlText w:val="%7."/>
      <w:lvlJc w:val="left"/>
      <w:pPr>
        <w:ind w:left="5040" w:hanging="360"/>
      </w:pPr>
    </w:lvl>
    <w:lvl w:ilvl="7" w:tplc="6F0227DA" w:tentative="1">
      <w:start w:val="1"/>
      <w:numFmt w:val="lowerLetter"/>
      <w:lvlText w:val="%8."/>
      <w:lvlJc w:val="left"/>
      <w:pPr>
        <w:ind w:left="5760" w:hanging="360"/>
      </w:pPr>
    </w:lvl>
    <w:lvl w:ilvl="8" w:tplc="2B5240A8" w:tentative="1">
      <w:start w:val="1"/>
      <w:numFmt w:val="lowerRoman"/>
      <w:lvlText w:val="%9."/>
      <w:lvlJc w:val="right"/>
      <w:pPr>
        <w:ind w:left="6480" w:hanging="180"/>
      </w:pPr>
    </w:lvl>
  </w:abstractNum>
  <w:abstractNum w:abstractNumId="20" w15:restartNumberingAfterBreak="0">
    <w:nsid w:val="4B7810D3"/>
    <w:multiLevelType w:val="hybridMultilevel"/>
    <w:tmpl w:val="DD28DEF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1A135D"/>
    <w:multiLevelType w:val="hybridMultilevel"/>
    <w:tmpl w:val="19402E6C"/>
    <w:lvl w:ilvl="0" w:tplc="BBBC936A">
      <w:start w:val="1"/>
      <w:numFmt w:val="bullet"/>
      <w:lvlText w:val=""/>
      <w:lvlJc w:val="left"/>
      <w:pPr>
        <w:ind w:left="720" w:hanging="360"/>
      </w:pPr>
      <w:rPr>
        <w:rFonts w:ascii="Symbol" w:hAnsi="Symbol" w:hint="default"/>
      </w:rPr>
    </w:lvl>
    <w:lvl w:ilvl="1" w:tplc="E07819C0" w:tentative="1">
      <w:start w:val="1"/>
      <w:numFmt w:val="bullet"/>
      <w:lvlText w:val="o"/>
      <w:lvlJc w:val="left"/>
      <w:pPr>
        <w:ind w:left="1440" w:hanging="360"/>
      </w:pPr>
      <w:rPr>
        <w:rFonts w:ascii="Courier New" w:hAnsi="Courier New" w:cs="Courier New" w:hint="default"/>
      </w:rPr>
    </w:lvl>
    <w:lvl w:ilvl="2" w:tplc="26E4617A" w:tentative="1">
      <w:start w:val="1"/>
      <w:numFmt w:val="bullet"/>
      <w:lvlText w:val=""/>
      <w:lvlJc w:val="left"/>
      <w:pPr>
        <w:ind w:left="2160" w:hanging="360"/>
      </w:pPr>
      <w:rPr>
        <w:rFonts w:ascii="Wingdings" w:hAnsi="Wingdings" w:hint="default"/>
      </w:rPr>
    </w:lvl>
    <w:lvl w:ilvl="3" w:tplc="F094E86E" w:tentative="1">
      <w:start w:val="1"/>
      <w:numFmt w:val="bullet"/>
      <w:lvlText w:val=""/>
      <w:lvlJc w:val="left"/>
      <w:pPr>
        <w:ind w:left="2880" w:hanging="360"/>
      </w:pPr>
      <w:rPr>
        <w:rFonts w:ascii="Symbol" w:hAnsi="Symbol" w:hint="default"/>
      </w:rPr>
    </w:lvl>
    <w:lvl w:ilvl="4" w:tplc="49B8AF9C" w:tentative="1">
      <w:start w:val="1"/>
      <w:numFmt w:val="bullet"/>
      <w:lvlText w:val="o"/>
      <w:lvlJc w:val="left"/>
      <w:pPr>
        <w:ind w:left="3600" w:hanging="360"/>
      </w:pPr>
      <w:rPr>
        <w:rFonts w:ascii="Courier New" w:hAnsi="Courier New" w:cs="Courier New" w:hint="default"/>
      </w:rPr>
    </w:lvl>
    <w:lvl w:ilvl="5" w:tplc="A9B87FD0" w:tentative="1">
      <w:start w:val="1"/>
      <w:numFmt w:val="bullet"/>
      <w:lvlText w:val=""/>
      <w:lvlJc w:val="left"/>
      <w:pPr>
        <w:ind w:left="4320" w:hanging="360"/>
      </w:pPr>
      <w:rPr>
        <w:rFonts w:ascii="Wingdings" w:hAnsi="Wingdings" w:hint="default"/>
      </w:rPr>
    </w:lvl>
    <w:lvl w:ilvl="6" w:tplc="BFCC9110" w:tentative="1">
      <w:start w:val="1"/>
      <w:numFmt w:val="bullet"/>
      <w:lvlText w:val=""/>
      <w:lvlJc w:val="left"/>
      <w:pPr>
        <w:ind w:left="5040" w:hanging="360"/>
      </w:pPr>
      <w:rPr>
        <w:rFonts w:ascii="Symbol" w:hAnsi="Symbol" w:hint="default"/>
      </w:rPr>
    </w:lvl>
    <w:lvl w:ilvl="7" w:tplc="79DC7FE8" w:tentative="1">
      <w:start w:val="1"/>
      <w:numFmt w:val="bullet"/>
      <w:lvlText w:val="o"/>
      <w:lvlJc w:val="left"/>
      <w:pPr>
        <w:ind w:left="5760" w:hanging="360"/>
      </w:pPr>
      <w:rPr>
        <w:rFonts w:ascii="Courier New" w:hAnsi="Courier New" w:cs="Courier New" w:hint="default"/>
      </w:rPr>
    </w:lvl>
    <w:lvl w:ilvl="8" w:tplc="802A63BC" w:tentative="1">
      <w:start w:val="1"/>
      <w:numFmt w:val="bullet"/>
      <w:lvlText w:val=""/>
      <w:lvlJc w:val="left"/>
      <w:pPr>
        <w:ind w:left="6480" w:hanging="360"/>
      </w:pPr>
      <w:rPr>
        <w:rFonts w:ascii="Wingdings" w:hAnsi="Wingdings" w:hint="default"/>
      </w:rPr>
    </w:lvl>
  </w:abstractNum>
  <w:abstractNum w:abstractNumId="22" w15:restartNumberingAfterBreak="0">
    <w:nsid w:val="4EAF47C8"/>
    <w:multiLevelType w:val="hybridMultilevel"/>
    <w:tmpl w:val="32C8A6E4"/>
    <w:lvl w:ilvl="0" w:tplc="D942725C">
      <w:start w:val="1"/>
      <w:numFmt w:val="bullet"/>
      <w:lvlText w:val=""/>
      <w:lvlJc w:val="left"/>
      <w:pPr>
        <w:ind w:left="1440" w:hanging="360"/>
      </w:pPr>
      <w:rPr>
        <w:rFonts w:ascii="Symbol" w:hAnsi="Symbol" w:cs="Symbol" w:hint="default"/>
        <w:color w:val="4389C8"/>
      </w:rPr>
    </w:lvl>
    <w:lvl w:ilvl="1" w:tplc="D7125228" w:tentative="1">
      <w:start w:val="1"/>
      <w:numFmt w:val="bullet"/>
      <w:lvlText w:val="o"/>
      <w:lvlJc w:val="left"/>
      <w:pPr>
        <w:ind w:left="2160" w:hanging="360"/>
      </w:pPr>
      <w:rPr>
        <w:rFonts w:ascii="Courier New" w:hAnsi="Courier New" w:cs="Courier New" w:hint="default"/>
      </w:rPr>
    </w:lvl>
    <w:lvl w:ilvl="2" w:tplc="46C41F24" w:tentative="1">
      <w:start w:val="1"/>
      <w:numFmt w:val="bullet"/>
      <w:lvlText w:val=""/>
      <w:lvlJc w:val="left"/>
      <w:pPr>
        <w:ind w:left="2880" w:hanging="360"/>
      </w:pPr>
      <w:rPr>
        <w:rFonts w:ascii="Wingdings" w:hAnsi="Wingdings" w:hint="default"/>
      </w:rPr>
    </w:lvl>
    <w:lvl w:ilvl="3" w:tplc="FAB46AF6" w:tentative="1">
      <w:start w:val="1"/>
      <w:numFmt w:val="bullet"/>
      <w:lvlText w:val=""/>
      <w:lvlJc w:val="left"/>
      <w:pPr>
        <w:ind w:left="3600" w:hanging="360"/>
      </w:pPr>
      <w:rPr>
        <w:rFonts w:ascii="Symbol" w:hAnsi="Symbol" w:hint="default"/>
      </w:rPr>
    </w:lvl>
    <w:lvl w:ilvl="4" w:tplc="D9145964" w:tentative="1">
      <w:start w:val="1"/>
      <w:numFmt w:val="bullet"/>
      <w:lvlText w:val="o"/>
      <w:lvlJc w:val="left"/>
      <w:pPr>
        <w:ind w:left="4320" w:hanging="360"/>
      </w:pPr>
      <w:rPr>
        <w:rFonts w:ascii="Courier New" w:hAnsi="Courier New" w:cs="Courier New" w:hint="default"/>
      </w:rPr>
    </w:lvl>
    <w:lvl w:ilvl="5" w:tplc="D9A4E746" w:tentative="1">
      <w:start w:val="1"/>
      <w:numFmt w:val="bullet"/>
      <w:lvlText w:val=""/>
      <w:lvlJc w:val="left"/>
      <w:pPr>
        <w:ind w:left="5040" w:hanging="360"/>
      </w:pPr>
      <w:rPr>
        <w:rFonts w:ascii="Wingdings" w:hAnsi="Wingdings" w:hint="default"/>
      </w:rPr>
    </w:lvl>
    <w:lvl w:ilvl="6" w:tplc="2B000570" w:tentative="1">
      <w:start w:val="1"/>
      <w:numFmt w:val="bullet"/>
      <w:lvlText w:val=""/>
      <w:lvlJc w:val="left"/>
      <w:pPr>
        <w:ind w:left="5760" w:hanging="360"/>
      </w:pPr>
      <w:rPr>
        <w:rFonts w:ascii="Symbol" w:hAnsi="Symbol" w:hint="default"/>
      </w:rPr>
    </w:lvl>
    <w:lvl w:ilvl="7" w:tplc="D9C27638" w:tentative="1">
      <w:start w:val="1"/>
      <w:numFmt w:val="bullet"/>
      <w:lvlText w:val="o"/>
      <w:lvlJc w:val="left"/>
      <w:pPr>
        <w:ind w:left="6480" w:hanging="360"/>
      </w:pPr>
      <w:rPr>
        <w:rFonts w:ascii="Courier New" w:hAnsi="Courier New" w:cs="Courier New" w:hint="default"/>
      </w:rPr>
    </w:lvl>
    <w:lvl w:ilvl="8" w:tplc="E1D42686" w:tentative="1">
      <w:start w:val="1"/>
      <w:numFmt w:val="bullet"/>
      <w:lvlText w:val=""/>
      <w:lvlJc w:val="left"/>
      <w:pPr>
        <w:ind w:left="7200" w:hanging="360"/>
      </w:pPr>
      <w:rPr>
        <w:rFonts w:ascii="Wingdings" w:hAnsi="Wingdings" w:hint="default"/>
      </w:rPr>
    </w:lvl>
  </w:abstractNum>
  <w:abstractNum w:abstractNumId="23" w15:restartNumberingAfterBreak="0">
    <w:nsid w:val="52764211"/>
    <w:multiLevelType w:val="hybridMultilevel"/>
    <w:tmpl w:val="A606B440"/>
    <w:lvl w:ilvl="0" w:tplc="6ECC2806">
      <w:start w:val="1"/>
      <w:numFmt w:val="bullet"/>
      <w:lvlText w:val=""/>
      <w:lvlJc w:val="left"/>
      <w:pPr>
        <w:ind w:left="720" w:hanging="360"/>
      </w:pPr>
      <w:rPr>
        <w:rFonts w:ascii="Symbol" w:hAnsi="Symbol" w:cs="Symbol" w:hint="default"/>
        <w:color w:val="4389C8"/>
      </w:rPr>
    </w:lvl>
    <w:lvl w:ilvl="1" w:tplc="FACAA690" w:tentative="1">
      <w:start w:val="1"/>
      <w:numFmt w:val="bullet"/>
      <w:lvlText w:val="o"/>
      <w:lvlJc w:val="left"/>
      <w:pPr>
        <w:ind w:left="1440" w:hanging="360"/>
      </w:pPr>
      <w:rPr>
        <w:rFonts w:ascii="Courier New" w:hAnsi="Courier New" w:cs="Courier New" w:hint="default"/>
      </w:rPr>
    </w:lvl>
    <w:lvl w:ilvl="2" w:tplc="719E3816" w:tentative="1">
      <w:start w:val="1"/>
      <w:numFmt w:val="bullet"/>
      <w:lvlText w:val=""/>
      <w:lvlJc w:val="left"/>
      <w:pPr>
        <w:ind w:left="2160" w:hanging="360"/>
      </w:pPr>
      <w:rPr>
        <w:rFonts w:ascii="Wingdings" w:hAnsi="Wingdings" w:hint="default"/>
      </w:rPr>
    </w:lvl>
    <w:lvl w:ilvl="3" w:tplc="07328678" w:tentative="1">
      <w:start w:val="1"/>
      <w:numFmt w:val="bullet"/>
      <w:lvlText w:val=""/>
      <w:lvlJc w:val="left"/>
      <w:pPr>
        <w:ind w:left="2880" w:hanging="360"/>
      </w:pPr>
      <w:rPr>
        <w:rFonts w:ascii="Symbol" w:hAnsi="Symbol" w:hint="default"/>
      </w:rPr>
    </w:lvl>
    <w:lvl w:ilvl="4" w:tplc="0CF8CF38" w:tentative="1">
      <w:start w:val="1"/>
      <w:numFmt w:val="bullet"/>
      <w:lvlText w:val="o"/>
      <w:lvlJc w:val="left"/>
      <w:pPr>
        <w:ind w:left="3600" w:hanging="360"/>
      </w:pPr>
      <w:rPr>
        <w:rFonts w:ascii="Courier New" w:hAnsi="Courier New" w:cs="Courier New" w:hint="default"/>
      </w:rPr>
    </w:lvl>
    <w:lvl w:ilvl="5" w:tplc="43BE1B76" w:tentative="1">
      <w:start w:val="1"/>
      <w:numFmt w:val="bullet"/>
      <w:lvlText w:val=""/>
      <w:lvlJc w:val="left"/>
      <w:pPr>
        <w:ind w:left="4320" w:hanging="360"/>
      </w:pPr>
      <w:rPr>
        <w:rFonts w:ascii="Wingdings" w:hAnsi="Wingdings" w:hint="default"/>
      </w:rPr>
    </w:lvl>
    <w:lvl w:ilvl="6" w:tplc="CFB855BA" w:tentative="1">
      <w:start w:val="1"/>
      <w:numFmt w:val="bullet"/>
      <w:lvlText w:val=""/>
      <w:lvlJc w:val="left"/>
      <w:pPr>
        <w:ind w:left="5040" w:hanging="360"/>
      </w:pPr>
      <w:rPr>
        <w:rFonts w:ascii="Symbol" w:hAnsi="Symbol" w:hint="default"/>
      </w:rPr>
    </w:lvl>
    <w:lvl w:ilvl="7" w:tplc="387A05F0" w:tentative="1">
      <w:start w:val="1"/>
      <w:numFmt w:val="bullet"/>
      <w:lvlText w:val="o"/>
      <w:lvlJc w:val="left"/>
      <w:pPr>
        <w:ind w:left="5760" w:hanging="360"/>
      </w:pPr>
      <w:rPr>
        <w:rFonts w:ascii="Courier New" w:hAnsi="Courier New" w:cs="Courier New" w:hint="default"/>
      </w:rPr>
    </w:lvl>
    <w:lvl w:ilvl="8" w:tplc="105A88C6" w:tentative="1">
      <w:start w:val="1"/>
      <w:numFmt w:val="bullet"/>
      <w:lvlText w:val=""/>
      <w:lvlJc w:val="left"/>
      <w:pPr>
        <w:ind w:left="6480" w:hanging="360"/>
      </w:pPr>
      <w:rPr>
        <w:rFonts w:ascii="Wingdings" w:hAnsi="Wingdings" w:hint="default"/>
      </w:rPr>
    </w:lvl>
  </w:abstractNum>
  <w:abstractNum w:abstractNumId="24" w15:restartNumberingAfterBreak="0">
    <w:nsid w:val="5C6F4BCE"/>
    <w:multiLevelType w:val="hybridMultilevel"/>
    <w:tmpl w:val="255A5ACE"/>
    <w:lvl w:ilvl="0" w:tplc="C3F2B868">
      <w:start w:val="1"/>
      <w:numFmt w:val="bullet"/>
      <w:lvlText w:val="-"/>
      <w:lvlJc w:val="left"/>
      <w:pPr>
        <w:ind w:left="720" w:hanging="360"/>
      </w:pPr>
      <w:rPr>
        <w:rFonts w:ascii="Symbol" w:hAnsi="Symbol" w:hint="default"/>
        <w:color w:val="4389C8"/>
      </w:rPr>
    </w:lvl>
    <w:lvl w:ilvl="1" w:tplc="00146C5C" w:tentative="1">
      <w:start w:val="1"/>
      <w:numFmt w:val="bullet"/>
      <w:lvlText w:val="o"/>
      <w:lvlJc w:val="left"/>
      <w:pPr>
        <w:ind w:left="1440" w:hanging="360"/>
      </w:pPr>
      <w:rPr>
        <w:rFonts w:ascii="Courier New" w:hAnsi="Courier New" w:cs="Courier New" w:hint="default"/>
      </w:rPr>
    </w:lvl>
    <w:lvl w:ilvl="2" w:tplc="642EC85A" w:tentative="1">
      <w:start w:val="1"/>
      <w:numFmt w:val="bullet"/>
      <w:lvlText w:val=""/>
      <w:lvlJc w:val="left"/>
      <w:pPr>
        <w:ind w:left="2160" w:hanging="360"/>
      </w:pPr>
      <w:rPr>
        <w:rFonts w:ascii="Wingdings" w:hAnsi="Wingdings" w:hint="default"/>
      </w:rPr>
    </w:lvl>
    <w:lvl w:ilvl="3" w:tplc="A376700A" w:tentative="1">
      <w:start w:val="1"/>
      <w:numFmt w:val="bullet"/>
      <w:lvlText w:val=""/>
      <w:lvlJc w:val="left"/>
      <w:pPr>
        <w:ind w:left="2880" w:hanging="360"/>
      </w:pPr>
      <w:rPr>
        <w:rFonts w:ascii="Symbol" w:hAnsi="Symbol" w:hint="default"/>
      </w:rPr>
    </w:lvl>
    <w:lvl w:ilvl="4" w:tplc="94DAD4A6" w:tentative="1">
      <w:start w:val="1"/>
      <w:numFmt w:val="bullet"/>
      <w:lvlText w:val="o"/>
      <w:lvlJc w:val="left"/>
      <w:pPr>
        <w:ind w:left="3600" w:hanging="360"/>
      </w:pPr>
      <w:rPr>
        <w:rFonts w:ascii="Courier New" w:hAnsi="Courier New" w:cs="Courier New" w:hint="default"/>
      </w:rPr>
    </w:lvl>
    <w:lvl w:ilvl="5" w:tplc="7612F04E" w:tentative="1">
      <w:start w:val="1"/>
      <w:numFmt w:val="bullet"/>
      <w:lvlText w:val=""/>
      <w:lvlJc w:val="left"/>
      <w:pPr>
        <w:ind w:left="4320" w:hanging="360"/>
      </w:pPr>
      <w:rPr>
        <w:rFonts w:ascii="Wingdings" w:hAnsi="Wingdings" w:hint="default"/>
      </w:rPr>
    </w:lvl>
    <w:lvl w:ilvl="6" w:tplc="857A3970" w:tentative="1">
      <w:start w:val="1"/>
      <w:numFmt w:val="bullet"/>
      <w:lvlText w:val=""/>
      <w:lvlJc w:val="left"/>
      <w:pPr>
        <w:ind w:left="5040" w:hanging="360"/>
      </w:pPr>
      <w:rPr>
        <w:rFonts w:ascii="Symbol" w:hAnsi="Symbol" w:hint="default"/>
      </w:rPr>
    </w:lvl>
    <w:lvl w:ilvl="7" w:tplc="C96EF9C4" w:tentative="1">
      <w:start w:val="1"/>
      <w:numFmt w:val="bullet"/>
      <w:lvlText w:val="o"/>
      <w:lvlJc w:val="left"/>
      <w:pPr>
        <w:ind w:left="5760" w:hanging="360"/>
      </w:pPr>
      <w:rPr>
        <w:rFonts w:ascii="Courier New" w:hAnsi="Courier New" w:cs="Courier New" w:hint="default"/>
      </w:rPr>
    </w:lvl>
    <w:lvl w:ilvl="8" w:tplc="68AE6CBC" w:tentative="1">
      <w:start w:val="1"/>
      <w:numFmt w:val="bullet"/>
      <w:lvlText w:val=""/>
      <w:lvlJc w:val="left"/>
      <w:pPr>
        <w:ind w:left="6480" w:hanging="360"/>
      </w:pPr>
      <w:rPr>
        <w:rFonts w:ascii="Wingdings" w:hAnsi="Wingdings" w:hint="default"/>
      </w:rPr>
    </w:lvl>
  </w:abstractNum>
  <w:abstractNum w:abstractNumId="25" w15:restartNumberingAfterBreak="0">
    <w:nsid w:val="5CD52DC0"/>
    <w:multiLevelType w:val="multilevel"/>
    <w:tmpl w:val="933AB6F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DF74B9"/>
    <w:multiLevelType w:val="hybridMultilevel"/>
    <w:tmpl w:val="7B20E3D6"/>
    <w:lvl w:ilvl="0" w:tplc="5CDE06D4">
      <w:start w:val="1"/>
      <w:numFmt w:val="bullet"/>
      <w:lvlText w:val=""/>
      <w:lvlJc w:val="left"/>
      <w:pPr>
        <w:ind w:left="1080" w:hanging="360"/>
      </w:pPr>
      <w:rPr>
        <w:rFonts w:ascii="Symbol" w:hAnsi="Symbol" w:hint="default"/>
        <w:b w:val="0"/>
        <w:color w:val="000000" w:themeColor="text1"/>
      </w:rPr>
    </w:lvl>
    <w:lvl w:ilvl="1" w:tplc="542CAEB8" w:tentative="1">
      <w:start w:val="1"/>
      <w:numFmt w:val="bullet"/>
      <w:lvlText w:val="o"/>
      <w:lvlJc w:val="left"/>
      <w:pPr>
        <w:ind w:left="1800" w:hanging="360"/>
      </w:pPr>
      <w:rPr>
        <w:rFonts w:ascii="Courier New" w:hAnsi="Courier New" w:cs="Courier New" w:hint="default"/>
      </w:rPr>
    </w:lvl>
    <w:lvl w:ilvl="2" w:tplc="342CDB6E" w:tentative="1">
      <w:start w:val="1"/>
      <w:numFmt w:val="bullet"/>
      <w:lvlText w:val=""/>
      <w:lvlJc w:val="left"/>
      <w:pPr>
        <w:ind w:left="2520" w:hanging="360"/>
      </w:pPr>
      <w:rPr>
        <w:rFonts w:ascii="Wingdings" w:hAnsi="Wingdings" w:hint="default"/>
      </w:rPr>
    </w:lvl>
    <w:lvl w:ilvl="3" w:tplc="A8C06896" w:tentative="1">
      <w:start w:val="1"/>
      <w:numFmt w:val="bullet"/>
      <w:lvlText w:val=""/>
      <w:lvlJc w:val="left"/>
      <w:pPr>
        <w:ind w:left="3240" w:hanging="360"/>
      </w:pPr>
      <w:rPr>
        <w:rFonts w:ascii="Symbol" w:hAnsi="Symbol" w:hint="default"/>
      </w:rPr>
    </w:lvl>
    <w:lvl w:ilvl="4" w:tplc="A3BE3F00" w:tentative="1">
      <w:start w:val="1"/>
      <w:numFmt w:val="bullet"/>
      <w:lvlText w:val="o"/>
      <w:lvlJc w:val="left"/>
      <w:pPr>
        <w:ind w:left="3960" w:hanging="360"/>
      </w:pPr>
      <w:rPr>
        <w:rFonts w:ascii="Courier New" w:hAnsi="Courier New" w:cs="Courier New" w:hint="default"/>
      </w:rPr>
    </w:lvl>
    <w:lvl w:ilvl="5" w:tplc="6AE8D0C0" w:tentative="1">
      <w:start w:val="1"/>
      <w:numFmt w:val="bullet"/>
      <w:lvlText w:val=""/>
      <w:lvlJc w:val="left"/>
      <w:pPr>
        <w:ind w:left="4680" w:hanging="360"/>
      </w:pPr>
      <w:rPr>
        <w:rFonts w:ascii="Wingdings" w:hAnsi="Wingdings" w:hint="default"/>
      </w:rPr>
    </w:lvl>
    <w:lvl w:ilvl="6" w:tplc="0DBA01E8" w:tentative="1">
      <w:start w:val="1"/>
      <w:numFmt w:val="bullet"/>
      <w:lvlText w:val=""/>
      <w:lvlJc w:val="left"/>
      <w:pPr>
        <w:ind w:left="5400" w:hanging="360"/>
      </w:pPr>
      <w:rPr>
        <w:rFonts w:ascii="Symbol" w:hAnsi="Symbol" w:hint="default"/>
      </w:rPr>
    </w:lvl>
    <w:lvl w:ilvl="7" w:tplc="620E3964" w:tentative="1">
      <w:start w:val="1"/>
      <w:numFmt w:val="bullet"/>
      <w:lvlText w:val="o"/>
      <w:lvlJc w:val="left"/>
      <w:pPr>
        <w:ind w:left="6120" w:hanging="360"/>
      </w:pPr>
      <w:rPr>
        <w:rFonts w:ascii="Courier New" w:hAnsi="Courier New" w:cs="Courier New" w:hint="default"/>
      </w:rPr>
    </w:lvl>
    <w:lvl w:ilvl="8" w:tplc="0BCCDC0E" w:tentative="1">
      <w:start w:val="1"/>
      <w:numFmt w:val="bullet"/>
      <w:lvlText w:val=""/>
      <w:lvlJc w:val="left"/>
      <w:pPr>
        <w:ind w:left="6840" w:hanging="360"/>
      </w:pPr>
      <w:rPr>
        <w:rFonts w:ascii="Wingdings" w:hAnsi="Wingdings" w:hint="default"/>
      </w:rPr>
    </w:lvl>
  </w:abstractNum>
  <w:abstractNum w:abstractNumId="27" w15:restartNumberingAfterBreak="0">
    <w:nsid w:val="644E4F87"/>
    <w:multiLevelType w:val="hybridMultilevel"/>
    <w:tmpl w:val="5C9427F2"/>
    <w:lvl w:ilvl="0" w:tplc="30D49D0E">
      <w:start w:val="1"/>
      <w:numFmt w:val="decimal"/>
      <w:lvlText w:val="%1."/>
      <w:lvlJc w:val="left"/>
      <w:pPr>
        <w:ind w:left="720" w:hanging="360"/>
      </w:pPr>
    </w:lvl>
    <w:lvl w:ilvl="1" w:tplc="9F20212A" w:tentative="1">
      <w:start w:val="1"/>
      <w:numFmt w:val="lowerLetter"/>
      <w:lvlText w:val="%2."/>
      <w:lvlJc w:val="left"/>
      <w:pPr>
        <w:ind w:left="1440" w:hanging="360"/>
      </w:pPr>
    </w:lvl>
    <w:lvl w:ilvl="2" w:tplc="C12A1BAA" w:tentative="1">
      <w:start w:val="1"/>
      <w:numFmt w:val="lowerRoman"/>
      <w:lvlText w:val="%3."/>
      <w:lvlJc w:val="right"/>
      <w:pPr>
        <w:ind w:left="2160" w:hanging="180"/>
      </w:pPr>
    </w:lvl>
    <w:lvl w:ilvl="3" w:tplc="C6703A8E" w:tentative="1">
      <w:start w:val="1"/>
      <w:numFmt w:val="decimal"/>
      <w:lvlText w:val="%4."/>
      <w:lvlJc w:val="left"/>
      <w:pPr>
        <w:ind w:left="2880" w:hanging="360"/>
      </w:pPr>
    </w:lvl>
    <w:lvl w:ilvl="4" w:tplc="E9642706" w:tentative="1">
      <w:start w:val="1"/>
      <w:numFmt w:val="lowerLetter"/>
      <w:lvlText w:val="%5."/>
      <w:lvlJc w:val="left"/>
      <w:pPr>
        <w:ind w:left="3600" w:hanging="360"/>
      </w:pPr>
    </w:lvl>
    <w:lvl w:ilvl="5" w:tplc="72F0DF74" w:tentative="1">
      <w:start w:val="1"/>
      <w:numFmt w:val="lowerRoman"/>
      <w:lvlText w:val="%6."/>
      <w:lvlJc w:val="right"/>
      <w:pPr>
        <w:ind w:left="4320" w:hanging="180"/>
      </w:pPr>
    </w:lvl>
    <w:lvl w:ilvl="6" w:tplc="04EE5B96" w:tentative="1">
      <w:start w:val="1"/>
      <w:numFmt w:val="decimal"/>
      <w:lvlText w:val="%7."/>
      <w:lvlJc w:val="left"/>
      <w:pPr>
        <w:ind w:left="5040" w:hanging="360"/>
      </w:pPr>
    </w:lvl>
    <w:lvl w:ilvl="7" w:tplc="1AEC23A6" w:tentative="1">
      <w:start w:val="1"/>
      <w:numFmt w:val="lowerLetter"/>
      <w:lvlText w:val="%8."/>
      <w:lvlJc w:val="left"/>
      <w:pPr>
        <w:ind w:left="5760" w:hanging="360"/>
      </w:pPr>
    </w:lvl>
    <w:lvl w:ilvl="8" w:tplc="E24063B0" w:tentative="1">
      <w:start w:val="1"/>
      <w:numFmt w:val="lowerRoman"/>
      <w:lvlText w:val="%9."/>
      <w:lvlJc w:val="right"/>
      <w:pPr>
        <w:ind w:left="6480" w:hanging="180"/>
      </w:pPr>
    </w:lvl>
  </w:abstractNum>
  <w:abstractNum w:abstractNumId="28" w15:restartNumberingAfterBreak="0">
    <w:nsid w:val="65430335"/>
    <w:multiLevelType w:val="multilevel"/>
    <w:tmpl w:val="E338715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104AD1"/>
    <w:multiLevelType w:val="hybridMultilevel"/>
    <w:tmpl w:val="EA1A8F66"/>
    <w:lvl w:ilvl="0" w:tplc="0E2CEE8A">
      <w:start w:val="1"/>
      <w:numFmt w:val="bullet"/>
      <w:lvlText w:val=""/>
      <w:lvlJc w:val="left"/>
      <w:pPr>
        <w:ind w:left="1080" w:hanging="360"/>
      </w:pPr>
      <w:rPr>
        <w:rFonts w:ascii="Symbol" w:hAnsi="Symbol" w:hint="default"/>
        <w:b w:val="0"/>
        <w:color w:val="000000" w:themeColor="text1"/>
      </w:rPr>
    </w:lvl>
    <w:lvl w:ilvl="1" w:tplc="A7E46104" w:tentative="1">
      <w:start w:val="1"/>
      <w:numFmt w:val="bullet"/>
      <w:lvlText w:val="o"/>
      <w:lvlJc w:val="left"/>
      <w:pPr>
        <w:ind w:left="1800" w:hanging="360"/>
      </w:pPr>
      <w:rPr>
        <w:rFonts w:ascii="Courier New" w:hAnsi="Courier New" w:cs="Courier New" w:hint="default"/>
      </w:rPr>
    </w:lvl>
    <w:lvl w:ilvl="2" w:tplc="5D88BE92" w:tentative="1">
      <w:start w:val="1"/>
      <w:numFmt w:val="bullet"/>
      <w:lvlText w:val=""/>
      <w:lvlJc w:val="left"/>
      <w:pPr>
        <w:ind w:left="2520" w:hanging="360"/>
      </w:pPr>
      <w:rPr>
        <w:rFonts w:ascii="Wingdings" w:hAnsi="Wingdings" w:hint="default"/>
      </w:rPr>
    </w:lvl>
    <w:lvl w:ilvl="3" w:tplc="8ADEF5CC" w:tentative="1">
      <w:start w:val="1"/>
      <w:numFmt w:val="bullet"/>
      <w:lvlText w:val=""/>
      <w:lvlJc w:val="left"/>
      <w:pPr>
        <w:ind w:left="3240" w:hanging="360"/>
      </w:pPr>
      <w:rPr>
        <w:rFonts w:ascii="Symbol" w:hAnsi="Symbol" w:hint="default"/>
      </w:rPr>
    </w:lvl>
    <w:lvl w:ilvl="4" w:tplc="464AED30" w:tentative="1">
      <w:start w:val="1"/>
      <w:numFmt w:val="bullet"/>
      <w:lvlText w:val="o"/>
      <w:lvlJc w:val="left"/>
      <w:pPr>
        <w:ind w:left="3960" w:hanging="360"/>
      </w:pPr>
      <w:rPr>
        <w:rFonts w:ascii="Courier New" w:hAnsi="Courier New" w:cs="Courier New" w:hint="default"/>
      </w:rPr>
    </w:lvl>
    <w:lvl w:ilvl="5" w:tplc="00EA9236" w:tentative="1">
      <w:start w:val="1"/>
      <w:numFmt w:val="bullet"/>
      <w:lvlText w:val=""/>
      <w:lvlJc w:val="left"/>
      <w:pPr>
        <w:ind w:left="4680" w:hanging="360"/>
      </w:pPr>
      <w:rPr>
        <w:rFonts w:ascii="Wingdings" w:hAnsi="Wingdings" w:hint="default"/>
      </w:rPr>
    </w:lvl>
    <w:lvl w:ilvl="6" w:tplc="CA5231D0" w:tentative="1">
      <w:start w:val="1"/>
      <w:numFmt w:val="bullet"/>
      <w:lvlText w:val=""/>
      <w:lvlJc w:val="left"/>
      <w:pPr>
        <w:ind w:left="5400" w:hanging="360"/>
      </w:pPr>
      <w:rPr>
        <w:rFonts w:ascii="Symbol" w:hAnsi="Symbol" w:hint="default"/>
      </w:rPr>
    </w:lvl>
    <w:lvl w:ilvl="7" w:tplc="7098EC6C" w:tentative="1">
      <w:start w:val="1"/>
      <w:numFmt w:val="bullet"/>
      <w:lvlText w:val="o"/>
      <w:lvlJc w:val="left"/>
      <w:pPr>
        <w:ind w:left="6120" w:hanging="360"/>
      </w:pPr>
      <w:rPr>
        <w:rFonts w:ascii="Courier New" w:hAnsi="Courier New" w:cs="Courier New" w:hint="default"/>
      </w:rPr>
    </w:lvl>
    <w:lvl w:ilvl="8" w:tplc="82AC7E3C" w:tentative="1">
      <w:start w:val="1"/>
      <w:numFmt w:val="bullet"/>
      <w:lvlText w:val=""/>
      <w:lvlJc w:val="left"/>
      <w:pPr>
        <w:ind w:left="6840" w:hanging="360"/>
      </w:pPr>
      <w:rPr>
        <w:rFonts w:ascii="Wingdings" w:hAnsi="Wingdings" w:hint="default"/>
      </w:rPr>
    </w:lvl>
  </w:abstractNum>
  <w:abstractNum w:abstractNumId="30" w15:restartNumberingAfterBreak="0">
    <w:nsid w:val="6AC83F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B37FA0"/>
    <w:multiLevelType w:val="hybridMultilevel"/>
    <w:tmpl w:val="16AC0524"/>
    <w:lvl w:ilvl="0" w:tplc="CFAEC5A4">
      <w:start w:val="1"/>
      <w:numFmt w:val="decimal"/>
      <w:lvlText w:val="%1."/>
      <w:lvlJc w:val="left"/>
      <w:pPr>
        <w:ind w:left="720" w:hanging="360"/>
      </w:pPr>
      <w:rPr>
        <w:rFonts w:hint="default"/>
      </w:rPr>
    </w:lvl>
    <w:lvl w:ilvl="1" w:tplc="C82A9932">
      <w:start w:val="1"/>
      <w:numFmt w:val="bullet"/>
      <w:lvlText w:val="o"/>
      <w:lvlJc w:val="left"/>
      <w:pPr>
        <w:ind w:left="1440" w:hanging="360"/>
      </w:pPr>
      <w:rPr>
        <w:rFonts w:ascii="Courier New" w:hAnsi="Courier New" w:hint="default"/>
      </w:rPr>
    </w:lvl>
    <w:lvl w:ilvl="2" w:tplc="9F760BC4">
      <w:start w:val="1"/>
      <w:numFmt w:val="bullet"/>
      <w:lvlText w:val=""/>
      <w:lvlJc w:val="left"/>
      <w:pPr>
        <w:ind w:left="2160" w:hanging="360"/>
      </w:pPr>
      <w:rPr>
        <w:rFonts w:ascii="Wingdings" w:hAnsi="Wingdings" w:hint="default"/>
      </w:rPr>
    </w:lvl>
    <w:lvl w:ilvl="3" w:tplc="AE1E449A">
      <w:start w:val="1"/>
      <w:numFmt w:val="bullet"/>
      <w:lvlText w:val=""/>
      <w:lvlJc w:val="left"/>
      <w:pPr>
        <w:ind w:left="2880" w:hanging="360"/>
      </w:pPr>
      <w:rPr>
        <w:rFonts w:ascii="Symbol" w:hAnsi="Symbol" w:hint="default"/>
      </w:rPr>
    </w:lvl>
    <w:lvl w:ilvl="4" w:tplc="26FC147C">
      <w:start w:val="1"/>
      <w:numFmt w:val="bullet"/>
      <w:lvlText w:val="o"/>
      <w:lvlJc w:val="left"/>
      <w:pPr>
        <w:ind w:left="3600" w:hanging="360"/>
      </w:pPr>
      <w:rPr>
        <w:rFonts w:ascii="Courier New" w:hAnsi="Courier New" w:hint="default"/>
      </w:rPr>
    </w:lvl>
    <w:lvl w:ilvl="5" w:tplc="5F3AC232">
      <w:start w:val="1"/>
      <w:numFmt w:val="bullet"/>
      <w:lvlText w:val=""/>
      <w:lvlJc w:val="left"/>
      <w:pPr>
        <w:ind w:left="4320" w:hanging="360"/>
      </w:pPr>
      <w:rPr>
        <w:rFonts w:ascii="Wingdings" w:hAnsi="Wingdings" w:hint="default"/>
      </w:rPr>
    </w:lvl>
    <w:lvl w:ilvl="6" w:tplc="926EFAFE">
      <w:start w:val="1"/>
      <w:numFmt w:val="bullet"/>
      <w:lvlText w:val=""/>
      <w:lvlJc w:val="left"/>
      <w:pPr>
        <w:ind w:left="5040" w:hanging="360"/>
      </w:pPr>
      <w:rPr>
        <w:rFonts w:ascii="Symbol" w:hAnsi="Symbol" w:hint="default"/>
      </w:rPr>
    </w:lvl>
    <w:lvl w:ilvl="7" w:tplc="6BB44F66">
      <w:start w:val="1"/>
      <w:numFmt w:val="bullet"/>
      <w:lvlText w:val="o"/>
      <w:lvlJc w:val="left"/>
      <w:pPr>
        <w:ind w:left="5760" w:hanging="360"/>
      </w:pPr>
      <w:rPr>
        <w:rFonts w:ascii="Courier New" w:hAnsi="Courier New" w:hint="default"/>
      </w:rPr>
    </w:lvl>
    <w:lvl w:ilvl="8" w:tplc="4A1C975C">
      <w:start w:val="1"/>
      <w:numFmt w:val="bullet"/>
      <w:lvlText w:val=""/>
      <w:lvlJc w:val="left"/>
      <w:pPr>
        <w:ind w:left="6480" w:hanging="360"/>
      </w:pPr>
      <w:rPr>
        <w:rFonts w:ascii="Wingdings" w:hAnsi="Wingdings" w:hint="default"/>
      </w:rPr>
    </w:lvl>
  </w:abstractNum>
  <w:abstractNum w:abstractNumId="32" w15:restartNumberingAfterBreak="0">
    <w:nsid w:val="6DF46B19"/>
    <w:multiLevelType w:val="hybridMultilevel"/>
    <w:tmpl w:val="E91A09BA"/>
    <w:lvl w:ilvl="0" w:tplc="5114D802">
      <w:start w:val="1"/>
      <w:numFmt w:val="bullet"/>
      <w:lvlText w:val="-"/>
      <w:lvlJc w:val="left"/>
      <w:pPr>
        <w:ind w:left="720" w:hanging="360"/>
      </w:pPr>
      <w:rPr>
        <w:rFonts w:ascii="Symbol" w:hAnsi="Symbol" w:hint="default"/>
        <w:color w:val="4389C8"/>
      </w:rPr>
    </w:lvl>
    <w:lvl w:ilvl="1" w:tplc="4B30E95E" w:tentative="1">
      <w:start w:val="1"/>
      <w:numFmt w:val="bullet"/>
      <w:lvlText w:val="o"/>
      <w:lvlJc w:val="left"/>
      <w:pPr>
        <w:ind w:left="1440" w:hanging="360"/>
      </w:pPr>
      <w:rPr>
        <w:rFonts w:ascii="Courier New" w:hAnsi="Courier New" w:cs="Courier New" w:hint="default"/>
      </w:rPr>
    </w:lvl>
    <w:lvl w:ilvl="2" w:tplc="82C069B2" w:tentative="1">
      <w:start w:val="1"/>
      <w:numFmt w:val="bullet"/>
      <w:lvlText w:val=""/>
      <w:lvlJc w:val="left"/>
      <w:pPr>
        <w:ind w:left="2160" w:hanging="360"/>
      </w:pPr>
      <w:rPr>
        <w:rFonts w:ascii="Wingdings" w:hAnsi="Wingdings" w:hint="default"/>
      </w:rPr>
    </w:lvl>
    <w:lvl w:ilvl="3" w:tplc="38824794" w:tentative="1">
      <w:start w:val="1"/>
      <w:numFmt w:val="bullet"/>
      <w:lvlText w:val=""/>
      <w:lvlJc w:val="left"/>
      <w:pPr>
        <w:ind w:left="2880" w:hanging="360"/>
      </w:pPr>
      <w:rPr>
        <w:rFonts w:ascii="Symbol" w:hAnsi="Symbol" w:hint="default"/>
      </w:rPr>
    </w:lvl>
    <w:lvl w:ilvl="4" w:tplc="49EC675A" w:tentative="1">
      <w:start w:val="1"/>
      <w:numFmt w:val="bullet"/>
      <w:lvlText w:val="o"/>
      <w:lvlJc w:val="left"/>
      <w:pPr>
        <w:ind w:left="3600" w:hanging="360"/>
      </w:pPr>
      <w:rPr>
        <w:rFonts w:ascii="Courier New" w:hAnsi="Courier New" w:cs="Courier New" w:hint="default"/>
      </w:rPr>
    </w:lvl>
    <w:lvl w:ilvl="5" w:tplc="722A3528" w:tentative="1">
      <w:start w:val="1"/>
      <w:numFmt w:val="bullet"/>
      <w:lvlText w:val=""/>
      <w:lvlJc w:val="left"/>
      <w:pPr>
        <w:ind w:left="4320" w:hanging="360"/>
      </w:pPr>
      <w:rPr>
        <w:rFonts w:ascii="Wingdings" w:hAnsi="Wingdings" w:hint="default"/>
      </w:rPr>
    </w:lvl>
    <w:lvl w:ilvl="6" w:tplc="C682026C" w:tentative="1">
      <w:start w:val="1"/>
      <w:numFmt w:val="bullet"/>
      <w:lvlText w:val=""/>
      <w:lvlJc w:val="left"/>
      <w:pPr>
        <w:ind w:left="5040" w:hanging="360"/>
      </w:pPr>
      <w:rPr>
        <w:rFonts w:ascii="Symbol" w:hAnsi="Symbol" w:hint="default"/>
      </w:rPr>
    </w:lvl>
    <w:lvl w:ilvl="7" w:tplc="5944F806" w:tentative="1">
      <w:start w:val="1"/>
      <w:numFmt w:val="bullet"/>
      <w:lvlText w:val="o"/>
      <w:lvlJc w:val="left"/>
      <w:pPr>
        <w:ind w:left="5760" w:hanging="360"/>
      </w:pPr>
      <w:rPr>
        <w:rFonts w:ascii="Courier New" w:hAnsi="Courier New" w:cs="Courier New" w:hint="default"/>
      </w:rPr>
    </w:lvl>
    <w:lvl w:ilvl="8" w:tplc="B128FE6C" w:tentative="1">
      <w:start w:val="1"/>
      <w:numFmt w:val="bullet"/>
      <w:lvlText w:val=""/>
      <w:lvlJc w:val="left"/>
      <w:pPr>
        <w:ind w:left="6480" w:hanging="360"/>
      </w:pPr>
      <w:rPr>
        <w:rFonts w:ascii="Wingdings" w:hAnsi="Wingdings" w:hint="default"/>
      </w:rPr>
    </w:lvl>
  </w:abstractNum>
  <w:abstractNum w:abstractNumId="33" w15:restartNumberingAfterBreak="0">
    <w:nsid w:val="746C1432"/>
    <w:multiLevelType w:val="multilevel"/>
    <w:tmpl w:val="62B8A04E"/>
    <w:lvl w:ilvl="0">
      <w:start w:val="1"/>
      <w:numFmt w:val="decimal"/>
      <w:lvlText w:val="%1."/>
      <w:lvlJc w:val="left"/>
      <w:pPr>
        <w:ind w:left="720" w:hanging="360"/>
      </w:pPr>
      <w:rPr>
        <w:rFonts w:hint="default"/>
      </w:rPr>
    </w:lvl>
    <w:lvl w:ilvl="1">
      <w:start w:val="1"/>
      <w:numFmt w:val="decimal"/>
      <w:lvlText w:val="%1.%2."/>
      <w:lvlJc w:val="left"/>
      <w:pPr>
        <w:ind w:left="360" w:hanging="360"/>
      </w:pPr>
      <w:rPr>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8577DBF"/>
    <w:multiLevelType w:val="hybridMultilevel"/>
    <w:tmpl w:val="A31E28F2"/>
    <w:lvl w:ilvl="0" w:tplc="6BC033AE">
      <w:start w:val="1"/>
      <w:numFmt w:val="bullet"/>
      <w:lvlText w:val=""/>
      <w:lvlJc w:val="left"/>
      <w:pPr>
        <w:ind w:left="1800" w:hanging="360"/>
      </w:pPr>
      <w:rPr>
        <w:rFonts w:ascii="Wingdings" w:hAnsi="Wingdings" w:hint="default"/>
      </w:rPr>
    </w:lvl>
    <w:lvl w:ilvl="1" w:tplc="2786AC30">
      <w:start w:val="1"/>
      <w:numFmt w:val="bullet"/>
      <w:lvlText w:val="o"/>
      <w:lvlJc w:val="left"/>
      <w:pPr>
        <w:ind w:left="2520" w:hanging="360"/>
      </w:pPr>
      <w:rPr>
        <w:rFonts w:ascii="Courier New" w:hAnsi="Courier New" w:hint="default"/>
      </w:rPr>
    </w:lvl>
    <w:lvl w:ilvl="2" w:tplc="24FE8ED8">
      <w:start w:val="1"/>
      <w:numFmt w:val="bullet"/>
      <w:lvlText w:val=""/>
      <w:lvlJc w:val="left"/>
      <w:pPr>
        <w:ind w:left="3240" w:hanging="360"/>
      </w:pPr>
      <w:rPr>
        <w:rFonts w:ascii="Wingdings" w:hAnsi="Wingdings" w:hint="default"/>
      </w:rPr>
    </w:lvl>
    <w:lvl w:ilvl="3" w:tplc="A0FEC948">
      <w:start w:val="1"/>
      <w:numFmt w:val="bullet"/>
      <w:lvlText w:val=""/>
      <w:lvlJc w:val="left"/>
      <w:pPr>
        <w:ind w:left="3960" w:hanging="360"/>
      </w:pPr>
      <w:rPr>
        <w:rFonts w:ascii="Symbol" w:hAnsi="Symbol" w:hint="default"/>
      </w:rPr>
    </w:lvl>
    <w:lvl w:ilvl="4" w:tplc="520AB25A">
      <w:start w:val="1"/>
      <w:numFmt w:val="bullet"/>
      <w:lvlText w:val="o"/>
      <w:lvlJc w:val="left"/>
      <w:pPr>
        <w:ind w:left="4680" w:hanging="360"/>
      </w:pPr>
      <w:rPr>
        <w:rFonts w:ascii="Courier New" w:hAnsi="Courier New" w:hint="default"/>
      </w:rPr>
    </w:lvl>
    <w:lvl w:ilvl="5" w:tplc="C7989D9A">
      <w:start w:val="1"/>
      <w:numFmt w:val="bullet"/>
      <w:lvlText w:val=""/>
      <w:lvlJc w:val="left"/>
      <w:pPr>
        <w:ind w:left="5400" w:hanging="360"/>
      </w:pPr>
      <w:rPr>
        <w:rFonts w:ascii="Wingdings" w:hAnsi="Wingdings" w:hint="default"/>
      </w:rPr>
    </w:lvl>
    <w:lvl w:ilvl="6" w:tplc="A68A8A0C">
      <w:start w:val="1"/>
      <w:numFmt w:val="bullet"/>
      <w:lvlText w:val=""/>
      <w:lvlJc w:val="left"/>
      <w:pPr>
        <w:ind w:left="6120" w:hanging="360"/>
      </w:pPr>
      <w:rPr>
        <w:rFonts w:ascii="Symbol" w:hAnsi="Symbol" w:hint="default"/>
      </w:rPr>
    </w:lvl>
    <w:lvl w:ilvl="7" w:tplc="91D06252">
      <w:start w:val="1"/>
      <w:numFmt w:val="bullet"/>
      <w:lvlText w:val="o"/>
      <w:lvlJc w:val="left"/>
      <w:pPr>
        <w:ind w:left="6840" w:hanging="360"/>
      </w:pPr>
      <w:rPr>
        <w:rFonts w:ascii="Courier New" w:hAnsi="Courier New" w:hint="default"/>
      </w:rPr>
    </w:lvl>
    <w:lvl w:ilvl="8" w:tplc="77D25618">
      <w:start w:val="1"/>
      <w:numFmt w:val="bullet"/>
      <w:lvlText w:val=""/>
      <w:lvlJc w:val="left"/>
      <w:pPr>
        <w:ind w:left="7560" w:hanging="360"/>
      </w:pPr>
      <w:rPr>
        <w:rFonts w:ascii="Wingdings" w:hAnsi="Wingdings" w:hint="default"/>
      </w:rPr>
    </w:lvl>
  </w:abstractNum>
  <w:abstractNum w:abstractNumId="35" w15:restartNumberingAfterBreak="0">
    <w:nsid w:val="7E3475EA"/>
    <w:multiLevelType w:val="multilevel"/>
    <w:tmpl w:val="BA3E7E3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4"/>
  </w:num>
  <w:num w:numId="3">
    <w:abstractNumId w:val="32"/>
  </w:num>
  <w:num w:numId="4">
    <w:abstractNumId w:val="2"/>
  </w:num>
  <w:num w:numId="5">
    <w:abstractNumId w:val="8"/>
  </w:num>
  <w:num w:numId="6">
    <w:abstractNumId w:val="31"/>
  </w:num>
  <w:num w:numId="7">
    <w:abstractNumId w:val="27"/>
  </w:num>
  <w:num w:numId="8">
    <w:abstractNumId w:val="16"/>
  </w:num>
  <w:num w:numId="9">
    <w:abstractNumId w:val="34"/>
  </w:num>
  <w:num w:numId="10">
    <w:abstractNumId w:val="26"/>
  </w:num>
  <w:num w:numId="11">
    <w:abstractNumId w:val="29"/>
  </w:num>
  <w:num w:numId="12">
    <w:abstractNumId w:val="12"/>
  </w:num>
  <w:num w:numId="13">
    <w:abstractNumId w:val="1"/>
  </w:num>
  <w:num w:numId="14">
    <w:abstractNumId w:val="6"/>
  </w:num>
  <w:num w:numId="15">
    <w:abstractNumId w:val="15"/>
  </w:num>
  <w:num w:numId="16">
    <w:abstractNumId w:val="21"/>
  </w:num>
  <w:num w:numId="17">
    <w:abstractNumId w:val="18"/>
  </w:num>
  <w:num w:numId="18">
    <w:abstractNumId w:val="33"/>
  </w:num>
  <w:num w:numId="19">
    <w:abstractNumId w:val="3"/>
  </w:num>
  <w:num w:numId="20">
    <w:abstractNumId w:val="4"/>
  </w:num>
  <w:num w:numId="21">
    <w:abstractNumId w:val="5"/>
  </w:num>
  <w:num w:numId="22">
    <w:abstractNumId w:val="23"/>
  </w:num>
  <w:num w:numId="23">
    <w:abstractNumId w:val="19"/>
  </w:num>
  <w:num w:numId="24">
    <w:abstractNumId w:val="11"/>
  </w:num>
  <w:num w:numId="25">
    <w:abstractNumId w:val="35"/>
  </w:num>
  <w:num w:numId="26">
    <w:abstractNumId w:val="28"/>
  </w:num>
  <w:num w:numId="27">
    <w:abstractNumId w:val="17"/>
  </w:num>
  <w:num w:numId="28">
    <w:abstractNumId w:val="17"/>
    <w:lvlOverride w:ilvl="0">
      <w:lvl w:ilvl="0">
        <w:start w:val="1"/>
        <w:numFmt w:val="none"/>
        <w:lvlText w:val="1.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4"/>
  </w:num>
  <w:num w:numId="30">
    <w:abstractNumId w:val="13"/>
  </w:num>
  <w:num w:numId="31">
    <w:abstractNumId w:val="30"/>
  </w:num>
  <w:num w:numId="32">
    <w:abstractNumId w:val="22"/>
  </w:num>
  <w:num w:numId="33">
    <w:abstractNumId w:val="0"/>
  </w:num>
  <w:num w:numId="34">
    <w:abstractNumId w:val="9"/>
  </w:num>
  <w:num w:numId="35">
    <w:abstractNumId w:val="25"/>
  </w:num>
  <w:num w:numId="36">
    <w:abstractNumId w:val="1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9A"/>
    <w:rsid w:val="00000DF2"/>
    <w:rsid w:val="000127DB"/>
    <w:rsid w:val="00036C70"/>
    <w:rsid w:val="0004115C"/>
    <w:rsid w:val="00046DC3"/>
    <w:rsid w:val="00057943"/>
    <w:rsid w:val="00086C0F"/>
    <w:rsid w:val="00087F39"/>
    <w:rsid w:val="0009099F"/>
    <w:rsid w:val="000A2DE4"/>
    <w:rsid w:val="000C67AB"/>
    <w:rsid w:val="000D2BC0"/>
    <w:rsid w:val="000E1196"/>
    <w:rsid w:val="000F6A20"/>
    <w:rsid w:val="001144F5"/>
    <w:rsid w:val="00114E03"/>
    <w:rsid w:val="00123501"/>
    <w:rsid w:val="0013189A"/>
    <w:rsid w:val="00143466"/>
    <w:rsid w:val="00153799"/>
    <w:rsid w:val="0016338B"/>
    <w:rsid w:val="00177868"/>
    <w:rsid w:val="001A14A0"/>
    <w:rsid w:val="001B093B"/>
    <w:rsid w:val="001B5836"/>
    <w:rsid w:val="001D7A70"/>
    <w:rsid w:val="002027F7"/>
    <w:rsid w:val="00244B06"/>
    <w:rsid w:val="0025283A"/>
    <w:rsid w:val="00256A0C"/>
    <w:rsid w:val="002845B2"/>
    <w:rsid w:val="002B7136"/>
    <w:rsid w:val="002E599E"/>
    <w:rsid w:val="002F2E37"/>
    <w:rsid w:val="00301101"/>
    <w:rsid w:val="003754B6"/>
    <w:rsid w:val="003A5E37"/>
    <w:rsid w:val="003D33AB"/>
    <w:rsid w:val="003F6604"/>
    <w:rsid w:val="0041400A"/>
    <w:rsid w:val="00436E60"/>
    <w:rsid w:val="004528AC"/>
    <w:rsid w:val="00464F30"/>
    <w:rsid w:val="0047564E"/>
    <w:rsid w:val="00476C92"/>
    <w:rsid w:val="004976B6"/>
    <w:rsid w:val="004B4ED4"/>
    <w:rsid w:val="004D0A17"/>
    <w:rsid w:val="004E194F"/>
    <w:rsid w:val="004F17AB"/>
    <w:rsid w:val="0052247B"/>
    <w:rsid w:val="00530F01"/>
    <w:rsid w:val="00576AD4"/>
    <w:rsid w:val="0058289D"/>
    <w:rsid w:val="005C6654"/>
    <w:rsid w:val="00601C22"/>
    <w:rsid w:val="0060367F"/>
    <w:rsid w:val="00607893"/>
    <w:rsid w:val="006117ED"/>
    <w:rsid w:val="006204FC"/>
    <w:rsid w:val="0065150D"/>
    <w:rsid w:val="00664E93"/>
    <w:rsid w:val="00666D11"/>
    <w:rsid w:val="00667199"/>
    <w:rsid w:val="0066746C"/>
    <w:rsid w:val="00674A1D"/>
    <w:rsid w:val="00682202"/>
    <w:rsid w:val="006907FD"/>
    <w:rsid w:val="006B4FAD"/>
    <w:rsid w:val="006B5B4E"/>
    <w:rsid w:val="006E4A81"/>
    <w:rsid w:val="00716831"/>
    <w:rsid w:val="007349FC"/>
    <w:rsid w:val="0074463C"/>
    <w:rsid w:val="00820B9A"/>
    <w:rsid w:val="0085112F"/>
    <w:rsid w:val="008578AC"/>
    <w:rsid w:val="00865372"/>
    <w:rsid w:val="00894027"/>
    <w:rsid w:val="008C091D"/>
    <w:rsid w:val="008C5CCB"/>
    <w:rsid w:val="008D5953"/>
    <w:rsid w:val="008E6271"/>
    <w:rsid w:val="00901F5A"/>
    <w:rsid w:val="00910F4D"/>
    <w:rsid w:val="009133EB"/>
    <w:rsid w:val="00946499"/>
    <w:rsid w:val="00955B17"/>
    <w:rsid w:val="00957143"/>
    <w:rsid w:val="00957AFF"/>
    <w:rsid w:val="00995099"/>
    <w:rsid w:val="009A1B7D"/>
    <w:rsid w:val="009A2748"/>
    <w:rsid w:val="009C411F"/>
    <w:rsid w:val="009E4F32"/>
    <w:rsid w:val="009F07E2"/>
    <w:rsid w:val="00A003C9"/>
    <w:rsid w:val="00A005F3"/>
    <w:rsid w:val="00A00DE1"/>
    <w:rsid w:val="00A22464"/>
    <w:rsid w:val="00A22D70"/>
    <w:rsid w:val="00A25A92"/>
    <w:rsid w:val="00A33565"/>
    <w:rsid w:val="00A604D0"/>
    <w:rsid w:val="00A953CF"/>
    <w:rsid w:val="00AC4690"/>
    <w:rsid w:val="00AC4B3F"/>
    <w:rsid w:val="00AF0130"/>
    <w:rsid w:val="00B14F9B"/>
    <w:rsid w:val="00BB51A5"/>
    <w:rsid w:val="00BD3EEC"/>
    <w:rsid w:val="00BF1F08"/>
    <w:rsid w:val="00BF7333"/>
    <w:rsid w:val="00BF7460"/>
    <w:rsid w:val="00C73C8F"/>
    <w:rsid w:val="00C816C4"/>
    <w:rsid w:val="00C91A0D"/>
    <w:rsid w:val="00C94DAD"/>
    <w:rsid w:val="00C95768"/>
    <w:rsid w:val="00CC394C"/>
    <w:rsid w:val="00CD3F63"/>
    <w:rsid w:val="00CE09B4"/>
    <w:rsid w:val="00D33D3B"/>
    <w:rsid w:val="00D378F6"/>
    <w:rsid w:val="00D43759"/>
    <w:rsid w:val="00D61AF8"/>
    <w:rsid w:val="00D73613"/>
    <w:rsid w:val="00D850C8"/>
    <w:rsid w:val="00DC21FD"/>
    <w:rsid w:val="00DD3995"/>
    <w:rsid w:val="00E26B20"/>
    <w:rsid w:val="00E40280"/>
    <w:rsid w:val="00E45CF7"/>
    <w:rsid w:val="00EA1C2F"/>
    <w:rsid w:val="00EC7FC3"/>
    <w:rsid w:val="00ED56BA"/>
    <w:rsid w:val="00EE3F6C"/>
    <w:rsid w:val="00F07BEA"/>
    <w:rsid w:val="00F23158"/>
    <w:rsid w:val="00F27250"/>
    <w:rsid w:val="00F56E9D"/>
    <w:rsid w:val="00FA0FA8"/>
    <w:rsid w:val="00FC164A"/>
    <w:rsid w:val="00FD54D4"/>
    <w:rsid w:val="00FD5E76"/>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2D58C"/>
  <w15:chartTrackingRefBased/>
  <w15:docId w15:val="{D321C3F0-BDD3-2A41-88B3-755A946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820"/>
    <w:pPr>
      <w:spacing w:before="100" w:beforeAutospacing="1" w:after="100" w:afterAutospacing="1" w:line="360" w:lineRule="auto"/>
    </w:pPr>
    <w:rPr>
      <w:rFonts w:ascii="Times New Roman" w:eastAsia="Times New Roman" w:hAnsi="Times New Roman" w:cs="Times New Roman"/>
    </w:rPr>
  </w:style>
  <w:style w:type="paragraph" w:styleId="ListParagraph">
    <w:name w:val="List Paragraph"/>
    <w:basedOn w:val="Normal"/>
    <w:uiPriority w:val="34"/>
    <w:qFormat/>
    <w:rsid w:val="00BE7C9F"/>
    <w:pPr>
      <w:ind w:left="720"/>
      <w:contextualSpacing/>
    </w:pPr>
  </w:style>
  <w:style w:type="character" w:styleId="Hyperlink">
    <w:name w:val="Hyperlink"/>
    <w:basedOn w:val="DefaultParagraphFont"/>
    <w:uiPriority w:val="99"/>
    <w:unhideWhenUsed/>
    <w:rsid w:val="00BE7C9F"/>
    <w:rPr>
      <w:color w:val="0563C1" w:themeColor="hyperlink"/>
      <w:u w:val="single"/>
    </w:rPr>
  </w:style>
  <w:style w:type="character" w:customStyle="1" w:styleId="UnresolvedMention1">
    <w:name w:val="Unresolved Mention1"/>
    <w:basedOn w:val="DefaultParagraphFont"/>
    <w:uiPriority w:val="99"/>
    <w:semiHidden/>
    <w:unhideWhenUsed/>
    <w:rsid w:val="00BE7C9F"/>
    <w:rPr>
      <w:color w:val="605E5C"/>
      <w:shd w:val="clear" w:color="auto" w:fill="E1DFDD"/>
    </w:rPr>
  </w:style>
  <w:style w:type="paragraph" w:styleId="Header">
    <w:name w:val="header"/>
    <w:basedOn w:val="Normal"/>
    <w:link w:val="HeaderChar"/>
    <w:uiPriority w:val="99"/>
    <w:unhideWhenUsed/>
    <w:rsid w:val="00B1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473"/>
  </w:style>
  <w:style w:type="paragraph" w:styleId="Footer">
    <w:name w:val="footer"/>
    <w:basedOn w:val="Normal"/>
    <w:link w:val="FooterChar"/>
    <w:uiPriority w:val="99"/>
    <w:unhideWhenUsed/>
    <w:rsid w:val="00B1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473"/>
  </w:style>
  <w:style w:type="character" w:styleId="FootnoteReference">
    <w:name w:val="footnote reference"/>
    <w:basedOn w:val="DefaultParagraphFont"/>
    <w:uiPriority w:val="99"/>
    <w:semiHidden/>
    <w:unhideWhenUsed/>
    <w:rsid w:val="00CD7E04"/>
    <w:rPr>
      <w:vertAlign w:val="superscript"/>
    </w:rPr>
  </w:style>
  <w:style w:type="character" w:customStyle="1" w:styleId="FootnoteTextChar">
    <w:name w:val="Footnote Text Char"/>
    <w:basedOn w:val="DefaultParagraphFont"/>
    <w:link w:val="FootnoteText"/>
    <w:uiPriority w:val="99"/>
    <w:semiHidden/>
    <w:rsid w:val="00CD7E04"/>
    <w:rPr>
      <w:sz w:val="20"/>
      <w:szCs w:val="20"/>
    </w:rPr>
  </w:style>
  <w:style w:type="paragraph" w:styleId="FootnoteText">
    <w:name w:val="footnote text"/>
    <w:basedOn w:val="Normal"/>
    <w:link w:val="FootnoteTextChar"/>
    <w:uiPriority w:val="99"/>
    <w:semiHidden/>
    <w:unhideWhenUsed/>
    <w:rsid w:val="00CD7E04"/>
    <w:pPr>
      <w:spacing w:after="0" w:line="240" w:lineRule="auto"/>
    </w:pPr>
    <w:rPr>
      <w:sz w:val="20"/>
      <w:szCs w:val="20"/>
    </w:rPr>
  </w:style>
  <w:style w:type="character" w:customStyle="1" w:styleId="FootnoteTextChar1">
    <w:name w:val="Footnote Text Char1"/>
    <w:basedOn w:val="DefaultParagraphFont"/>
    <w:uiPriority w:val="99"/>
    <w:semiHidden/>
    <w:rsid w:val="00CD7E04"/>
    <w:rPr>
      <w:sz w:val="20"/>
      <w:szCs w:val="20"/>
    </w:rPr>
  </w:style>
  <w:style w:type="table" w:styleId="TableGrid">
    <w:name w:val="Table Grid"/>
    <w:basedOn w:val="TableNormal"/>
    <w:uiPriority w:val="39"/>
    <w:rsid w:val="009F1E1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6207"/>
    <w:rPr>
      <w:color w:val="954F72" w:themeColor="followedHyperlink"/>
      <w:u w:val="single"/>
    </w:rPr>
  </w:style>
  <w:style w:type="paragraph" w:styleId="BalloonText">
    <w:name w:val="Balloon Text"/>
    <w:basedOn w:val="Normal"/>
    <w:link w:val="BalloonTextChar"/>
    <w:uiPriority w:val="99"/>
    <w:semiHidden/>
    <w:unhideWhenUsed/>
    <w:rsid w:val="000D6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2"/>
    <w:rPr>
      <w:rFonts w:ascii="Segoe UI" w:hAnsi="Segoe UI" w:cs="Segoe UI"/>
      <w:sz w:val="18"/>
      <w:szCs w:val="18"/>
    </w:rPr>
  </w:style>
  <w:style w:type="character" w:styleId="CommentReference">
    <w:name w:val="annotation reference"/>
    <w:basedOn w:val="DefaultParagraphFont"/>
    <w:uiPriority w:val="99"/>
    <w:semiHidden/>
    <w:unhideWhenUsed/>
    <w:rsid w:val="009F5FDB"/>
    <w:rPr>
      <w:sz w:val="16"/>
      <w:szCs w:val="16"/>
    </w:rPr>
  </w:style>
  <w:style w:type="paragraph" w:styleId="CommentText">
    <w:name w:val="annotation text"/>
    <w:basedOn w:val="Normal"/>
    <w:link w:val="CommentTextChar"/>
    <w:uiPriority w:val="99"/>
    <w:semiHidden/>
    <w:unhideWhenUsed/>
    <w:rsid w:val="009F5FDB"/>
    <w:pPr>
      <w:spacing w:line="240" w:lineRule="auto"/>
    </w:pPr>
    <w:rPr>
      <w:sz w:val="20"/>
      <w:szCs w:val="20"/>
    </w:rPr>
  </w:style>
  <w:style w:type="character" w:customStyle="1" w:styleId="CommentTextChar">
    <w:name w:val="Comment Text Char"/>
    <w:basedOn w:val="DefaultParagraphFont"/>
    <w:link w:val="CommentText"/>
    <w:uiPriority w:val="99"/>
    <w:semiHidden/>
    <w:rsid w:val="009F5FDB"/>
    <w:rPr>
      <w:sz w:val="20"/>
      <w:szCs w:val="20"/>
    </w:rPr>
  </w:style>
  <w:style w:type="paragraph" w:styleId="CommentSubject">
    <w:name w:val="annotation subject"/>
    <w:basedOn w:val="CommentText"/>
    <w:next w:val="CommentText"/>
    <w:link w:val="CommentSubjectChar"/>
    <w:uiPriority w:val="99"/>
    <w:semiHidden/>
    <w:unhideWhenUsed/>
    <w:rsid w:val="009F5FDB"/>
    <w:rPr>
      <w:b/>
      <w:bCs/>
    </w:rPr>
  </w:style>
  <w:style w:type="character" w:customStyle="1" w:styleId="CommentSubjectChar">
    <w:name w:val="Comment Subject Char"/>
    <w:basedOn w:val="CommentTextChar"/>
    <w:link w:val="CommentSubject"/>
    <w:uiPriority w:val="99"/>
    <w:semiHidden/>
    <w:rsid w:val="009F5FDB"/>
    <w:rPr>
      <w:b/>
      <w:bCs/>
      <w:sz w:val="20"/>
      <w:szCs w:val="20"/>
    </w:rPr>
  </w:style>
  <w:style w:type="character" w:styleId="UnresolvedMention">
    <w:name w:val="Unresolved Mention"/>
    <w:basedOn w:val="DefaultParagraphFont"/>
    <w:uiPriority w:val="99"/>
    <w:rsid w:val="00CD3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delorenzocaceres@unicef.org" TargetMode="External"/><Relationship Id="rId18" Type="http://schemas.openxmlformats.org/officeDocument/2006/relationships/hyperlink" Target="https://www.lavanguardia.com/politica/20200319/474263064358/interior-abre-puerta-liberar-internos-cie.html" TargetMode="External"/><Relationship Id="rId26" Type="http://schemas.openxmlformats.org/officeDocument/2006/relationships/hyperlink" Target="https://www.iom.int/news/iom-recognizes-efforts-europe-middle-east-protect-all-migrants-access-public-health" TargetMode="External"/><Relationship Id="rId39" Type="http://schemas.openxmlformats.org/officeDocument/2006/relationships/hyperlink" Target="https://www.lesoir.be/288901/article/2020-03-20/coronavirus-un-hotel-bruxellois-pour-confiner-les-migrants-la-rue" TargetMode="External"/><Relationship Id="rId21" Type="http://schemas.openxmlformats.org/officeDocument/2006/relationships/hyperlink" Target="https://mexicotoday.com/2020/04/17/judge-orders-release-of-migrants-most-at-risk-for-coronavirus/" TargetMode="External"/><Relationship Id="rId34" Type="http://schemas.openxmlformats.org/officeDocument/2006/relationships/hyperlink" Target="https://www.iom.int/news/iom-recognizes-efforts-europe-middle-east-protect-all-migrants-access-public-health" TargetMode="External"/><Relationship Id="rId42" Type="http://schemas.openxmlformats.org/officeDocument/2006/relationships/hyperlink" Target="https://thehill.com/homenews/state-watch/491572-chicago-mayor-signs-order-ensuring-immigrants-and-refugees-have-access" TargetMode="External"/><Relationship Id="rId47" Type="http://schemas.openxmlformats.org/officeDocument/2006/relationships/hyperlink" Target="https://www.ohchr.org/EN/NewsEvents/Pages/DisplayNews.aspx?NewsID=25774&amp;LangID=E" TargetMode="External"/><Relationship Id="rId50" Type="http://schemas.openxmlformats.org/officeDocument/2006/relationships/hyperlink" Target="https://www.coe.int/fr/web/commissioner/-/commissioner-calls-for-release-of-immigration-detainees-while-covid-19-crisis-continues" TargetMode="External"/><Relationship Id="rId55" Type="http://schemas.openxmlformats.org/officeDocument/2006/relationships/hyperlink" Target="http://www.euro.who.int/__data/assets/pdf_file/0019/434026/Preparedness-prevention-and-control-of-COVID-19-in-prisons.pdf?ua=1" TargetMode="External"/><Relationship Id="rId63" Type="http://schemas.openxmlformats.org/officeDocument/2006/relationships/hyperlink" Target="https://www.refworld.org/docid/5523e9024.html" TargetMode="External"/><Relationship Id="rId68" Type="http://schemas.openxmlformats.org/officeDocument/2006/relationships/hyperlink" Target="https://picum.org/wp-content/uploads/2020/02/Alternatives-To-Detention-Toolkit-for-NGOs-EN.pdf"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agencystandingcommittee.org/system/files/2020-03/IASC%20Interim%20Guidance%20on%20COVID-19%20-%20Focus%20on%20Persons%20Deprived%20of%20Their%20Liberty.pdf" TargetMode="External"/><Relationship Id="rId29" Type="http://schemas.openxmlformats.org/officeDocument/2006/relationships/hyperlink" Target="http://www.inis.gov.ie/en/INIS/frequently-asked-questions-immigration-permission-covid-19-temporary-measures.pdf/Files/frequently-asked-questions-immigration-permission-covid-19-temporary-measures.pdf" TargetMode="External"/><Relationship Id="rId11" Type="http://schemas.openxmlformats.org/officeDocument/2006/relationships/image" Target="media/image1.jpeg"/><Relationship Id="rId24" Type="http://schemas.openxmlformats.org/officeDocument/2006/relationships/hyperlink" Target="https://detentionaction.org.uk/2020/03/26/press-release-over-350-released-from-immigration-detention-and-all-cases-to-be-urgently-reviewed/" TargetMode="External"/><Relationship Id="rId32" Type="http://schemas.openxmlformats.org/officeDocument/2006/relationships/hyperlink" Target="https://www.schengenvisainfo.com/news/poland-extends-visas-and-permits-for-foreigners-for-another-30-days/" TargetMode="External"/><Relationship Id="rId37" Type="http://schemas.openxmlformats.org/officeDocument/2006/relationships/hyperlink" Target="https://mobile.nation.co.ke/news/africa/Covid-19--Zambia-to-release-detained-foreigners/3126394-5521880-rpjlk9z/index.html" TargetMode="External"/><Relationship Id="rId40" Type="http://schemas.openxmlformats.org/officeDocument/2006/relationships/hyperlink" Target="https://www.fedasil.be/fr/actualites/accueil-des-demandeurs-dasile/prolongation-de-laccueil-dans-les-campings" TargetMode="External"/><Relationship Id="rId45" Type="http://schemas.openxmlformats.org/officeDocument/2006/relationships/hyperlink" Target="https://www.iom.int/fr/news/la-covid-19-ne-fait-pas-de-discrimination-notre-riposte-doit-en-faire-de-meme" TargetMode="External"/><Relationship Id="rId53" Type="http://schemas.openxmlformats.org/officeDocument/2006/relationships/hyperlink" Target="https://www.ohchr.org/Documents/Issues/Migration/OHCHR_Recommended_Principles_Guidelines_FR.pdf" TargetMode="External"/><Relationship Id="rId58" Type="http://schemas.openxmlformats.org/officeDocument/2006/relationships/hyperlink" Target="https://bettercarenetwork.org/sites/default/files/2020-04/COVID-19AlternativeCareTechnicalNote.pdf" TargetMode="External"/><Relationship Id="rId66" Type="http://schemas.openxmlformats.org/officeDocument/2006/relationships/hyperlink" Target="https://www.unicef.org/mexico/media/1866/file/Cuidados%20alternativos%20ninez%20migrante.pdf" TargetMode="External"/><Relationship Id="rId7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uro.who.int/__data/assets/pdf_file/0019/434026/Preparedness-prevention-and-control-of-COVID-19-in-prisons.pdf?ua=1" TargetMode="External"/><Relationship Id="rId23" Type="http://schemas.openxmlformats.org/officeDocument/2006/relationships/hyperlink" Target="https://www.eldiario.es/cv/CIE-Valencia-queda-vacio_0_1014549270.html" TargetMode="External"/><Relationship Id="rId28" Type="http://schemas.openxmlformats.org/officeDocument/2006/relationships/hyperlink" Target="https://www.iom.int/news/iom-recognizes-efforts-europe-middle-east-protect-all-migrants-access-public-health" TargetMode="External"/><Relationship Id="rId36" Type="http://schemas.openxmlformats.org/officeDocument/2006/relationships/hyperlink" Target="https://www.bangkokpost.com/learning/easy/1896470/foreigners-visas-automatically-extended" TargetMode="External"/><Relationship Id="rId49" Type="http://schemas.openxmlformats.org/officeDocument/2006/relationships/hyperlink" Target="https://interagencystandingcommittee.org/system/files/2020-03/IASC%20Interim%20Guidance%20on%20COVID-19%20-%20Focus%20on%20Persons%20Deprived%20of%20Their%20Liberty.pdf" TargetMode="External"/><Relationship Id="rId57" Type="http://schemas.openxmlformats.org/officeDocument/2006/relationships/hyperlink" Target="https://alliancecpha.org/en/child-protection-online-library/guidelines-virtual-monitoring-children-their-families-and" TargetMode="External"/><Relationship Id="rId61" Type="http://schemas.openxmlformats.org/officeDocument/2006/relationships/hyperlink" Target="https://idcoalition.org/covid-19/key-developments/" TargetMode="External"/><Relationship Id="rId10" Type="http://schemas.openxmlformats.org/officeDocument/2006/relationships/endnotes" Target="endnotes.xml"/><Relationship Id="rId19" Type="http://schemas.openxmlformats.org/officeDocument/2006/relationships/hyperlink" Target="https://data2.unhcr.org/en/documents/download/75453" TargetMode="External"/><Relationship Id="rId31" Type="http://schemas.openxmlformats.org/officeDocument/2006/relationships/hyperlink" Target="https://eur02.safelinks.protection.outlook.com/?url=https%3A%2F%2Fwww.nst.com.my%2Fnews%2Fnation%2F2020%2F03%2F577004%2Fdont-worry-about-being-detained-just-come-forward-covid-19-testing-please&amp;data=02%7C01%7Cbruhnbov%40unhcr.org%7C12c227021d7f44148cd308d7d6f9d874%7Ce5c37981666441348a0c6543d2af80be%7C0%7C0%7C637214240881985271&amp;sdata=%2B9RW3N3Kt8pixoWnF%2FNm6ns3IGsLioRwGyV%2BpDeB0q8%3D&amp;reserved=0" TargetMode="External"/><Relationship Id="rId44" Type="http://schemas.openxmlformats.org/officeDocument/2006/relationships/hyperlink" Target="https://www.coe.int/en/web/portal/-/-mitigating-the-effects-of-the-covid-19-crisis-council-of-europe-to-provide-funding-to-youth-organisations" TargetMode="External"/><Relationship Id="rId52" Type="http://schemas.openxmlformats.org/officeDocument/2006/relationships/hyperlink" Target="https://www.ohchr.org/Documents/Issues/Migration/OHCHRGuidance_COVID19_Migrants.pdf" TargetMode="External"/><Relationship Id="rId60" Type="http://schemas.openxmlformats.org/officeDocument/2006/relationships/hyperlink" Target="https://idcoalition.org/covid-19/" TargetMode="External"/><Relationship Id="rId65" Type="http://schemas.openxmlformats.org/officeDocument/2006/relationships/hyperlink" Target="https://idcoalition.org/publication/there-are-alternatives-revised-edition/"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omez@idcoalition.org" TargetMode="External"/><Relationship Id="rId22" Type="http://schemas.openxmlformats.org/officeDocument/2006/relationships/hyperlink" Target="https://www.politiet.no/aktuelt-tall-og-fakta/aktuelt/nyheter/2020/03/18/loslatelser-fra-utlendingsinternatet/" TargetMode="External"/><Relationship Id="rId27" Type="http://schemas.openxmlformats.org/officeDocument/2006/relationships/hyperlink" Target="https://www.legifrance.gouv.fr/affichTexte.do?cidTexte=JORFTEXT000041746313&amp;dateTexte=&amp;categorieLien=id" TargetMode="External"/><Relationship Id="rId30" Type="http://schemas.openxmlformats.org/officeDocument/2006/relationships/hyperlink" Target="https://www.gov.ie/en/service/be74d3-covid-19-pandemic-unemployment-payment/" TargetMode="External"/><Relationship Id="rId35" Type="http://schemas.openxmlformats.org/officeDocument/2006/relationships/hyperlink" Target="https://www.iom.int/news/iom-recognizes-efforts-europe-middle-east-protect-all-migrants-access-public-health" TargetMode="External"/><Relationship Id="rId43" Type="http://schemas.openxmlformats.org/officeDocument/2006/relationships/hyperlink" Target="https://www.gov.uk/government/publications/covid-19-free-school-meals-guidance/covid-19-free-school-meals-guidance-for-schools" TargetMode="External"/><Relationship Id="rId48" Type="http://schemas.openxmlformats.org/officeDocument/2006/relationships/hyperlink" Target="https://www.ohchr.org/Documents/HRBodies/OPCAT/AdviceStatePartiesCoronavirusPandemic2020.pdf" TargetMode="External"/><Relationship Id="rId56" Type="http://schemas.openxmlformats.org/officeDocument/2006/relationships/hyperlink" Target="https://www.iom.int/sites/default/files/our_work/ICP/MPR/covid-19_analytical_snapshot_9_-_immigration_detention.pdf" TargetMode="External"/><Relationship Id="rId64" Type="http://schemas.openxmlformats.org/officeDocument/2006/relationships/hyperlink" Target="https://idcoalition.org/publications/" TargetMode="External"/><Relationship Id="rId69" Type="http://schemas.openxmlformats.org/officeDocument/2006/relationships/hyperlink" Target="https://picum.org/wp-content/uploads/2020/04/Concept-Paper-on-Case-Management_EN.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lliancecpha.org/fr/child-protection-online-library/fiche-technique-covid-19-et-enfants-prives-de-liberte"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bruhnbov@unhcr.org" TargetMode="External"/><Relationship Id="rId17" Type="http://schemas.openxmlformats.org/officeDocument/2006/relationships/hyperlink" Target="https://alliancecpha.org/en/child-protection-online-library/technical-note-covid-19-and-children-deprived-their-liberty" TargetMode="External"/><Relationship Id="rId25" Type="http://schemas.openxmlformats.org/officeDocument/2006/relationships/hyperlink" Target="https://mobile.nation.co.ke/news/africa/Covid-19--Zambia-to-release-detained-foreigners/3126394-5521880-rpjlk9z/index.html" TargetMode="External"/><Relationship Id="rId33" Type="http://schemas.openxmlformats.org/officeDocument/2006/relationships/hyperlink" Target="https://edition.cnn.com/2020/03/30/europe/portugal-migrants-citizenship-rights-coronavirus-intl/index.html" TargetMode="External"/><Relationship Id="rId38" Type="http://schemas.openxmlformats.org/officeDocument/2006/relationships/hyperlink" Target="https://www.rtbf.be/info/belgique/detail_coronavirus-en-belgique-les-premiers-sans-abris-confines-a-bruxelles?id=10461622" TargetMode="External"/><Relationship Id="rId46" Type="http://schemas.openxmlformats.org/officeDocument/2006/relationships/hyperlink" Target="https://www.unhcr.org/fr/news/press/2020/3/5e843e08a/droits-sante-refugies-migrants-apatrides-doivent-etre-proteges-cadre-efforts.html" TargetMode="External"/><Relationship Id="rId59" Type="http://schemas.openxmlformats.org/officeDocument/2006/relationships/hyperlink" Target="https://www.globaldetentionproject.org/covid-19-immigration-detention-platform" TargetMode="External"/><Relationship Id="rId67" Type="http://schemas.openxmlformats.org/officeDocument/2006/relationships/hyperlink" Target="https://www.atdnetwork.org/alternatives-to-detention/" TargetMode="External"/><Relationship Id="rId20" Type="http://schemas.openxmlformats.org/officeDocument/2006/relationships/hyperlink" Target="https://righttoremain.org.uk/changes-to-the-asylum-process-due-to-covid-19/" TargetMode="External"/><Relationship Id="rId41" Type="http://schemas.openxmlformats.org/officeDocument/2006/relationships/hyperlink" Target="https://iomint.sharepoint.com/sites/UNNMTWG2/Shared%20Documents/General/Another%20thing%20that%20California%20did%20for%20immigrants%20is%20to%20commit%20state%20funding%20to%20support%20migrant%20populations%20not%20covered%20by%20federal%20coronavirus%20support%20(which%20at%20present%20is%20not%20available%20for%20most%20migrants,%20or%20US%20citizen%20children%20of%20migrants).%20See%20https:/www.gov.ca.gov/2020/04/15/governor-newsom-announces-new-initiatives-to-support-california-workers-impacted-by-covid-19/" TargetMode="External"/><Relationship Id="rId54" Type="http://schemas.openxmlformats.org/officeDocument/2006/relationships/hyperlink" Target="https://www.ohchr.org/Documents/Issues/Migration/PrinciplesAndGuidelines.pdf" TargetMode="External"/><Relationship Id="rId62" Type="http://schemas.openxmlformats.org/officeDocument/2006/relationships/hyperlink" Target="https://www.refworld.org/docid/5523e8d94.html" TargetMode="External"/><Relationship Id="rId70" Type="http://schemas.openxmlformats.org/officeDocument/2006/relationships/hyperlink" Target="https://migrationnetwork.un.org/"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fr/web/commissioner/-/commissioner-calls-for-release-of-immigration-detainees-while-covid-19-crisis-continues" TargetMode="External"/><Relationship Id="rId2" Type="http://schemas.openxmlformats.org/officeDocument/2006/relationships/hyperlink" Target="https://interagencystandingcommittee.org/system/files/2020-03/IASC%20Interim%20Guidance%20on%20COVID-19%20-%20Focus%20on%20Persons%20Deprived%20of%20Their%20Liberty.pdf" TargetMode="External"/><Relationship Id="rId1" Type="http://schemas.openxmlformats.org/officeDocument/2006/relationships/hyperlink" Target="https://www.ohchr.org/EN/NewsEvents/Pages/DisplayNews.aspx?NewsID=25774&amp;LangID=E" TargetMode="External"/><Relationship Id="rId6" Type="http://schemas.openxmlformats.org/officeDocument/2006/relationships/hyperlink" Target="http://www.euro.who.int/__data/assets/pdf_file/0019/434026/Preparedness-prevention-and-control-of-COVID-19-in-prisons.pdf?ua=1" TargetMode="External"/><Relationship Id="rId5" Type="http://schemas.openxmlformats.org/officeDocument/2006/relationships/hyperlink" Target="https://www.ohchr.org/Documents/Issues/Migration/OHCHRGuidance_COVID19_Migrants.pdf" TargetMode="External"/><Relationship Id="rId4" Type="http://schemas.openxmlformats.org/officeDocument/2006/relationships/hyperlink" Target="https://alliancecpha.org/fr/child-protection-online-library/fiche-technique-covid-19-et-enfants-prives-de-liber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865EAB71A82046BA34F3803188F714" ma:contentTypeVersion="13" ma:contentTypeDescription="Create a new document." ma:contentTypeScope="" ma:versionID="cca0fb9ff422a8eaa77b02c916d858bf">
  <xsd:schema xmlns:xsd="http://www.w3.org/2001/XMLSchema" xmlns:xs="http://www.w3.org/2001/XMLSchema" xmlns:p="http://schemas.microsoft.com/office/2006/metadata/properties" xmlns:ns3="0587f48c-f81a-4cbe-93c9-dadf6302313b" xmlns:ns4="4e20ccbb-bc32-4776-9387-f878ccb04682" targetNamespace="http://schemas.microsoft.com/office/2006/metadata/properties" ma:root="true" ma:fieldsID="04eb7a0c2dbc8127376bff6eb045e594" ns3:_="" ns4:_="">
    <xsd:import namespace="0587f48c-f81a-4cbe-93c9-dadf6302313b"/>
    <xsd:import namespace="4e20ccbb-bc32-4776-9387-f878ccb046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7f48c-f81a-4cbe-93c9-dadf63023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0ccbb-bc32-4776-9387-f878ccb046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F56F-E824-45AC-B38F-8A3CA8351A4F}">
  <ds:schemaRefs>
    <ds:schemaRef ds:uri="http://schemas.microsoft.com/sharepoint/v3/contenttype/forms"/>
  </ds:schemaRefs>
</ds:datastoreItem>
</file>

<file path=customXml/itemProps2.xml><?xml version="1.0" encoding="utf-8"?>
<ds:datastoreItem xmlns:ds="http://schemas.openxmlformats.org/officeDocument/2006/customXml" ds:itemID="{762FA458-10A3-44E1-9F03-C7928BDD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7f48c-f81a-4cbe-93c9-dadf6302313b"/>
    <ds:schemaRef ds:uri="4e20ccbb-bc32-4776-9387-f878ccb0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B4631-DA1B-4390-AFF2-E17E76794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58E121-013D-49EF-B73C-3C7A7565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13</Pages>
  <Words>6720</Words>
  <Characters>36960</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LECLOUX Thomas</cp:lastModifiedBy>
  <cp:revision>69</cp:revision>
  <dcterms:created xsi:type="dcterms:W3CDTF">2020-05-04T10:23:00Z</dcterms:created>
  <dcterms:modified xsi:type="dcterms:W3CDTF">2020-05-11T14:20:00Z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0x0101003F865EAB71A82046BA34F3803188F714</vt:lpwstr>
  </property>
  <property fmtid="{D5CDD505-2E9C-101B-9397-08002B2CF9AE}" pid="3" name="MSIP_Label_2059aa38-f392-4105-be92-628035578272_ActionId">
    <vt:lpwstr>101effdd-b917-450b-b4f9-0000873d0354</vt:lpwstr>
  </property>
  <property fmtid="{D5CDD505-2E9C-101B-9397-08002B2CF9AE}" pid="4" name="MSIP_Label_2059aa38-f392-4105-be92-628035578272_ContentBits">
    <vt:lpwstr>0</vt:lpwstr>
  </property>
  <property fmtid="{D5CDD505-2E9C-101B-9397-08002B2CF9AE}" pid="5" name="MSIP_Label_2059aa38-f392-4105-be92-628035578272_Enabled">
    <vt:lpwstr>true</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etDate">
    <vt:lpwstr>2020-04-22T16:42:24Z</vt:lpwstr>
  </property>
  <property fmtid="{D5CDD505-2E9C-101B-9397-08002B2CF9AE}" pid="9" name="MSIP_Label_2059aa38-f392-4105-be92-628035578272_SiteId">
    <vt:lpwstr>1588262d-23fb-43b4-bd6e-bce49c8e6186</vt:lpwstr>
  </property>
</Properties>
</file>