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24216" w14:textId="28ED4EB3" w:rsidR="00B876AA" w:rsidRPr="00000243" w:rsidRDefault="00B876AA" w:rsidP="0072057C">
      <w:pPr>
        <w:spacing w:before="100" w:beforeAutospacing="1" w:after="10" w:line="360" w:lineRule="auto"/>
        <w:rPr>
          <w:rFonts w:asciiTheme="minorHAnsi" w:hAnsiTheme="minorHAnsi" w:cstheme="minorHAnsi"/>
          <w:b/>
          <w:bCs/>
          <w:noProof/>
          <w:color w:val="4389C8"/>
          <w:spacing w:val="20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b/>
          <w:bCs/>
          <w:noProof/>
          <w:color w:val="4389C8"/>
          <w:spacing w:val="20"/>
          <w:sz w:val="22"/>
          <w:szCs w:val="22"/>
          <w:lang w:val="es-ES"/>
        </w:rPr>
        <w:t>GRUPO DE TRABAJO SOBRE ALTERNATIVAS A LA DETENCIÓN DE INMIGRANTES</w:t>
      </w:r>
    </w:p>
    <w:p w14:paraId="4DEB79C4" w14:textId="32F0EA84" w:rsidR="0072057C" w:rsidRPr="00000243" w:rsidRDefault="007E5AC5" w:rsidP="0072057C">
      <w:pPr>
        <w:spacing w:before="100" w:beforeAutospacing="1" w:after="10" w:line="360" w:lineRule="auto"/>
        <w:rPr>
          <w:rFonts w:asciiTheme="minorHAnsi" w:hAnsiTheme="minorHAnsi" w:cstheme="minorHAnsi"/>
          <w:color w:val="4389C8"/>
          <w:spacing w:val="20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b/>
          <w:bCs/>
          <w:noProof/>
          <w:color w:val="4389C8"/>
          <w:spacing w:val="2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0918446F" wp14:editId="6BA7B3EF">
            <wp:simplePos x="0" y="0"/>
            <wp:positionH relativeFrom="margin">
              <wp:align>left</wp:align>
            </wp:positionH>
            <wp:positionV relativeFrom="paragraph">
              <wp:posOffset>52705</wp:posOffset>
            </wp:positionV>
            <wp:extent cx="3581400" cy="23876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UN06247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3F764" w14:textId="77777777" w:rsidR="00944329" w:rsidRPr="00000243" w:rsidRDefault="00944329" w:rsidP="00944329">
      <w:pPr>
        <w:ind w:left="2880" w:firstLine="720"/>
        <w:rPr>
          <w:rFonts w:asciiTheme="minorHAnsi" w:hAnsiTheme="minorHAnsi" w:cstheme="minorHAnsi"/>
          <w:i/>
          <w:iCs/>
          <w:color w:val="4389C8"/>
          <w:spacing w:val="20"/>
          <w:sz w:val="22"/>
          <w:szCs w:val="22"/>
          <w:lang w:val="es-ES"/>
        </w:rPr>
      </w:pPr>
    </w:p>
    <w:p w14:paraId="0F7B127F" w14:textId="77777777" w:rsidR="00944329" w:rsidRPr="00000243" w:rsidRDefault="00944329" w:rsidP="00944329">
      <w:pPr>
        <w:ind w:left="2880" w:firstLine="720"/>
        <w:rPr>
          <w:rFonts w:asciiTheme="minorHAnsi" w:hAnsiTheme="minorHAnsi" w:cstheme="minorHAnsi"/>
          <w:i/>
          <w:iCs/>
          <w:color w:val="4389C8"/>
          <w:spacing w:val="20"/>
          <w:sz w:val="22"/>
          <w:szCs w:val="22"/>
          <w:lang w:val="es-ES"/>
        </w:rPr>
      </w:pPr>
    </w:p>
    <w:p w14:paraId="1C4A35DE" w14:textId="77777777" w:rsidR="00944329" w:rsidRPr="00000243" w:rsidRDefault="00944329" w:rsidP="00944329">
      <w:pPr>
        <w:ind w:left="2880" w:firstLine="720"/>
        <w:rPr>
          <w:rFonts w:asciiTheme="minorHAnsi" w:hAnsiTheme="minorHAnsi" w:cstheme="minorHAnsi"/>
          <w:i/>
          <w:iCs/>
          <w:color w:val="4389C8"/>
          <w:spacing w:val="20"/>
          <w:sz w:val="22"/>
          <w:szCs w:val="22"/>
          <w:lang w:val="es-ES"/>
        </w:rPr>
      </w:pPr>
    </w:p>
    <w:p w14:paraId="5877CC9B" w14:textId="77777777" w:rsidR="00944329" w:rsidRPr="00000243" w:rsidRDefault="00944329" w:rsidP="00944329">
      <w:pPr>
        <w:ind w:left="2880" w:firstLine="720"/>
        <w:rPr>
          <w:rFonts w:asciiTheme="minorHAnsi" w:hAnsiTheme="minorHAnsi" w:cstheme="minorHAnsi"/>
          <w:i/>
          <w:iCs/>
          <w:color w:val="4389C8"/>
          <w:spacing w:val="20"/>
          <w:sz w:val="22"/>
          <w:szCs w:val="22"/>
          <w:lang w:val="es-ES"/>
        </w:rPr>
      </w:pPr>
    </w:p>
    <w:p w14:paraId="6F522225" w14:textId="77777777" w:rsidR="00944329" w:rsidRPr="00000243" w:rsidRDefault="00944329" w:rsidP="00944329">
      <w:pPr>
        <w:ind w:left="2880" w:firstLine="720"/>
        <w:rPr>
          <w:rFonts w:asciiTheme="minorHAnsi" w:hAnsiTheme="minorHAnsi" w:cstheme="minorHAnsi"/>
          <w:i/>
          <w:iCs/>
          <w:color w:val="4389C8"/>
          <w:spacing w:val="20"/>
          <w:sz w:val="22"/>
          <w:szCs w:val="22"/>
          <w:lang w:val="es-ES"/>
        </w:rPr>
      </w:pPr>
    </w:p>
    <w:p w14:paraId="17C4D797" w14:textId="77777777" w:rsidR="00944329" w:rsidRPr="00000243" w:rsidRDefault="00944329" w:rsidP="00944329">
      <w:pPr>
        <w:ind w:left="2880" w:firstLine="720"/>
        <w:rPr>
          <w:rFonts w:asciiTheme="minorHAnsi" w:hAnsiTheme="minorHAnsi" w:cstheme="minorHAnsi"/>
          <w:i/>
          <w:iCs/>
          <w:color w:val="4389C8"/>
          <w:spacing w:val="20"/>
          <w:sz w:val="22"/>
          <w:szCs w:val="22"/>
          <w:lang w:val="es-ES"/>
        </w:rPr>
      </w:pPr>
    </w:p>
    <w:p w14:paraId="1DA2DF8A" w14:textId="77777777" w:rsidR="00944329" w:rsidRPr="00000243" w:rsidRDefault="00944329" w:rsidP="00944329">
      <w:pPr>
        <w:ind w:left="2880" w:firstLine="720"/>
        <w:rPr>
          <w:rFonts w:asciiTheme="minorHAnsi" w:hAnsiTheme="minorHAnsi" w:cstheme="minorHAnsi"/>
          <w:i/>
          <w:iCs/>
          <w:color w:val="4389C8"/>
          <w:spacing w:val="20"/>
          <w:sz w:val="22"/>
          <w:szCs w:val="22"/>
          <w:lang w:val="es-ES"/>
        </w:rPr>
      </w:pPr>
    </w:p>
    <w:p w14:paraId="536D1575" w14:textId="77777777" w:rsidR="00944329" w:rsidRPr="00000243" w:rsidRDefault="00944329" w:rsidP="00944329">
      <w:pPr>
        <w:ind w:left="2880" w:firstLine="720"/>
        <w:rPr>
          <w:rFonts w:asciiTheme="minorHAnsi" w:hAnsiTheme="minorHAnsi" w:cstheme="minorHAnsi"/>
          <w:i/>
          <w:iCs/>
          <w:color w:val="4389C8"/>
          <w:spacing w:val="20"/>
          <w:sz w:val="22"/>
          <w:szCs w:val="22"/>
          <w:lang w:val="es-ES"/>
        </w:rPr>
      </w:pPr>
    </w:p>
    <w:p w14:paraId="2E097F4B" w14:textId="77777777" w:rsidR="00944329" w:rsidRPr="00000243" w:rsidRDefault="00944329" w:rsidP="00944329">
      <w:pPr>
        <w:ind w:left="2880" w:firstLine="720"/>
        <w:rPr>
          <w:rFonts w:asciiTheme="minorHAnsi" w:hAnsiTheme="minorHAnsi" w:cstheme="minorHAnsi"/>
          <w:i/>
          <w:iCs/>
          <w:color w:val="4389C8"/>
          <w:spacing w:val="20"/>
          <w:sz w:val="22"/>
          <w:szCs w:val="22"/>
          <w:lang w:val="es-ES"/>
        </w:rPr>
      </w:pPr>
    </w:p>
    <w:p w14:paraId="6F10740F" w14:textId="77777777" w:rsidR="00944329" w:rsidRPr="00000243" w:rsidRDefault="00944329" w:rsidP="00944329">
      <w:pPr>
        <w:ind w:left="2880" w:firstLine="720"/>
        <w:rPr>
          <w:rFonts w:asciiTheme="minorHAnsi" w:hAnsiTheme="minorHAnsi" w:cstheme="minorHAnsi"/>
          <w:i/>
          <w:iCs/>
          <w:color w:val="4389C8"/>
          <w:spacing w:val="20"/>
          <w:sz w:val="22"/>
          <w:szCs w:val="22"/>
          <w:lang w:val="es-ES"/>
        </w:rPr>
      </w:pPr>
    </w:p>
    <w:p w14:paraId="09326B97" w14:textId="77777777" w:rsidR="007E5AC5" w:rsidRDefault="007E5AC5" w:rsidP="007E5AC5">
      <w:pPr>
        <w:rPr>
          <w:rFonts w:asciiTheme="minorHAnsi" w:hAnsiTheme="minorHAnsi" w:cstheme="minorHAnsi"/>
          <w:i/>
          <w:iCs/>
          <w:spacing w:val="20"/>
          <w:sz w:val="16"/>
          <w:szCs w:val="16"/>
          <w:lang w:val="es-ES"/>
        </w:rPr>
      </w:pPr>
    </w:p>
    <w:p w14:paraId="475205B7" w14:textId="1C627BC1" w:rsidR="0072057C" w:rsidRPr="007E5AC5" w:rsidRDefault="00944329" w:rsidP="007E5AC5">
      <w:pPr>
        <w:rPr>
          <w:rFonts w:asciiTheme="minorHAnsi" w:hAnsiTheme="minorHAnsi" w:cstheme="minorHAnsi"/>
          <w:i/>
          <w:iCs/>
          <w:sz w:val="16"/>
          <w:szCs w:val="16"/>
          <w:lang w:val="es-ES"/>
        </w:rPr>
      </w:pPr>
      <w:r w:rsidRPr="007E5AC5">
        <w:rPr>
          <w:rFonts w:asciiTheme="minorHAnsi" w:hAnsiTheme="minorHAnsi" w:cstheme="minorHAnsi"/>
          <w:i/>
          <w:iCs/>
          <w:spacing w:val="20"/>
          <w:sz w:val="16"/>
          <w:szCs w:val="16"/>
          <w:lang w:val="es-ES"/>
        </w:rPr>
        <w:t>©</w:t>
      </w:r>
      <w:r w:rsidR="0072057C" w:rsidRPr="007E5AC5">
        <w:rPr>
          <w:rFonts w:asciiTheme="minorHAnsi" w:hAnsiTheme="minorHAnsi" w:cstheme="minorHAnsi"/>
          <w:i/>
          <w:iCs/>
          <w:spacing w:val="20"/>
          <w:sz w:val="16"/>
          <w:szCs w:val="16"/>
          <w:lang w:val="es-ES"/>
        </w:rPr>
        <w:t>Markus Spiske</w:t>
      </w:r>
    </w:p>
    <w:p w14:paraId="1060864B" w14:textId="2E13E21B" w:rsidR="000955BC" w:rsidRDefault="000955BC" w:rsidP="007E5AC5">
      <w:pPr>
        <w:spacing w:before="360" w:after="240"/>
        <w:rPr>
          <w:rFonts w:asciiTheme="minorHAnsi" w:hAnsiTheme="minorHAnsi" w:cstheme="minorHAnsi"/>
          <w:b/>
          <w:bCs/>
          <w:color w:val="003366"/>
          <w:sz w:val="44"/>
          <w:szCs w:val="44"/>
          <w:lang w:val="es-ES"/>
        </w:rPr>
      </w:pPr>
      <w:r w:rsidRPr="007E5AC5">
        <w:rPr>
          <w:rFonts w:asciiTheme="minorHAnsi" w:hAnsiTheme="minorHAnsi" w:cstheme="minorHAnsi"/>
          <w:noProof/>
          <w:color w:val="4389C8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79621" wp14:editId="3D8AE2E2">
                <wp:simplePos x="0" y="0"/>
                <wp:positionH relativeFrom="margin">
                  <wp:posOffset>0</wp:posOffset>
                </wp:positionH>
                <wp:positionV relativeFrom="paragraph">
                  <wp:posOffset>1002774</wp:posOffset>
                </wp:positionV>
                <wp:extent cx="5998845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884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499C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241056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78.95pt" to="472.3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" strokecolor="#499cd9" strokeweight="2pt">
                <v:stroke joinstyle="miter"/>
                <w10:wrap anchorx="margin"/>
              </v:line>
            </w:pict>
          </mc:Fallback>
        </mc:AlternateContent>
      </w:r>
      <w:r w:rsidR="0072057C" w:rsidRPr="007E5AC5">
        <w:rPr>
          <w:rFonts w:asciiTheme="minorHAnsi" w:hAnsiTheme="minorHAnsi" w:cstheme="minorHAnsi"/>
          <w:b/>
          <w:bCs/>
          <w:color w:val="003366"/>
          <w:sz w:val="44"/>
          <w:szCs w:val="44"/>
          <w:lang w:val="es-ES"/>
        </w:rPr>
        <w:t xml:space="preserve">COVID-19 </w:t>
      </w:r>
      <w:r w:rsidR="00B876AA" w:rsidRPr="007E5AC5">
        <w:rPr>
          <w:rFonts w:asciiTheme="minorHAnsi" w:hAnsiTheme="minorHAnsi" w:cstheme="minorHAnsi"/>
          <w:b/>
          <w:bCs/>
          <w:color w:val="003366"/>
          <w:sz w:val="44"/>
          <w:szCs w:val="44"/>
          <w:lang w:val="es-ES"/>
        </w:rPr>
        <w:t xml:space="preserve">y detención </w:t>
      </w:r>
      <w:r w:rsidR="00A527DA" w:rsidRPr="007E5AC5">
        <w:rPr>
          <w:rFonts w:asciiTheme="minorHAnsi" w:hAnsiTheme="minorHAnsi" w:cstheme="minorHAnsi"/>
          <w:b/>
          <w:bCs/>
          <w:color w:val="003366"/>
          <w:sz w:val="44"/>
          <w:szCs w:val="44"/>
          <w:lang w:val="es-ES"/>
        </w:rPr>
        <w:t>de migrantes</w:t>
      </w:r>
      <w:r w:rsidR="0072057C" w:rsidRPr="007E5AC5">
        <w:rPr>
          <w:rFonts w:asciiTheme="minorHAnsi" w:hAnsiTheme="minorHAnsi" w:cstheme="minorHAnsi"/>
          <w:b/>
          <w:bCs/>
          <w:color w:val="003366"/>
          <w:sz w:val="44"/>
          <w:szCs w:val="44"/>
          <w:lang w:val="es-ES"/>
        </w:rPr>
        <w:t xml:space="preserve">: </w:t>
      </w:r>
      <w:r w:rsidR="00B876AA" w:rsidRPr="007E5AC5">
        <w:rPr>
          <w:rFonts w:asciiTheme="minorHAnsi" w:hAnsiTheme="minorHAnsi" w:cstheme="minorHAnsi"/>
          <w:b/>
          <w:bCs/>
          <w:color w:val="003366"/>
          <w:sz w:val="44"/>
          <w:szCs w:val="44"/>
          <w:lang w:val="es-ES"/>
        </w:rPr>
        <w:t>¿Qué pueden hacer los gobiernos y otras partes interesadas</w:t>
      </w:r>
      <w:r w:rsidR="0072057C" w:rsidRPr="007E5AC5">
        <w:rPr>
          <w:rFonts w:asciiTheme="minorHAnsi" w:hAnsiTheme="minorHAnsi" w:cstheme="minorHAnsi"/>
          <w:b/>
          <w:bCs/>
          <w:color w:val="003366"/>
          <w:sz w:val="44"/>
          <w:szCs w:val="44"/>
          <w:lang w:val="es-ES"/>
        </w:rPr>
        <w:t>?</w:t>
      </w:r>
    </w:p>
    <w:p w14:paraId="3D35BA8C" w14:textId="1D6B07B8" w:rsidR="003D4FC5" w:rsidRPr="007E5AC5" w:rsidRDefault="00B876AA" w:rsidP="007E5AC5">
      <w:pPr>
        <w:spacing w:before="360" w:after="240"/>
        <w:rPr>
          <w:rFonts w:asciiTheme="minorHAnsi" w:hAnsiTheme="minorHAnsi" w:cstheme="minorHAnsi"/>
          <w:b/>
          <w:bCs/>
          <w:color w:val="595959" w:themeColor="text1" w:themeTint="A6"/>
          <w:spacing w:val="20"/>
          <w:sz w:val="44"/>
          <w:szCs w:val="44"/>
          <w:lang w:val="es-ES"/>
        </w:rPr>
      </w:pPr>
      <w:r w:rsidRPr="00000243">
        <w:rPr>
          <w:rFonts w:asciiTheme="minorHAnsi" w:hAnsiTheme="minorHAnsi" w:cstheme="minorHAnsi"/>
          <w:b/>
          <w:bCs/>
          <w:color w:val="595959" w:themeColor="text1" w:themeTint="A6"/>
          <w:spacing w:val="20"/>
          <w:sz w:val="22"/>
          <w:szCs w:val="22"/>
          <w:lang w:val="es-ES"/>
        </w:rPr>
        <w:t>PANORAMA GENERAL</w:t>
      </w:r>
    </w:p>
    <w:p w14:paraId="1FD7B261" w14:textId="76CF6A1D" w:rsidR="00311824" w:rsidRPr="00000243" w:rsidRDefault="002D1907" w:rsidP="00AE33BB">
      <w:pPr>
        <w:pStyle w:val="NormalWeb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>La</w:t>
      </w:r>
      <w:r w:rsidR="0031182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B876AA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Red de las Naciones Unidas sobre la Migración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tiene el compromiso de </w:t>
      </w:r>
      <w:r w:rsidR="00B876AA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prestar apoyo a todos los asociados </w:t>
      </w:r>
      <w:r w:rsidR="00A527DA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en el </w:t>
      </w:r>
      <w:r w:rsidR="003E6826">
        <w:rPr>
          <w:rFonts w:asciiTheme="minorHAnsi" w:hAnsiTheme="minorHAnsi" w:cstheme="minorHAnsi"/>
          <w:sz w:val="22"/>
          <w:szCs w:val="22"/>
          <w:lang w:val="es-ES"/>
        </w:rPr>
        <w:t>cometido</w:t>
      </w:r>
      <w:r w:rsidR="003E682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A527DA" w:rsidRPr="00000243">
        <w:rPr>
          <w:rFonts w:asciiTheme="minorHAnsi" w:hAnsiTheme="minorHAnsi" w:cstheme="minorHAnsi"/>
          <w:sz w:val="22"/>
          <w:szCs w:val="22"/>
          <w:lang w:val="es-ES"/>
        </w:rPr>
        <w:t>de dar</w:t>
      </w:r>
      <w:r w:rsidR="00B876AA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aplicación </w:t>
      </w:r>
      <w:r w:rsidR="00A527DA" w:rsidRPr="00000243">
        <w:rPr>
          <w:rFonts w:asciiTheme="minorHAnsi" w:hAnsiTheme="minorHAnsi" w:cstheme="minorHAnsi"/>
          <w:sz w:val="22"/>
          <w:szCs w:val="22"/>
          <w:lang w:val="es-ES"/>
        </w:rPr>
        <w:t>a</w:t>
      </w:r>
      <w:r w:rsidR="00B876AA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l Pacto Mundial sobre Migración, y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reconoce que este marco de cooperación constituye un valioso instrumento </w:t>
      </w:r>
      <w:r w:rsidR="000E7FDD" w:rsidRPr="00000243">
        <w:rPr>
          <w:rFonts w:asciiTheme="minorHAnsi" w:hAnsiTheme="minorHAnsi" w:cstheme="minorHAnsi"/>
          <w:sz w:val="22"/>
          <w:szCs w:val="22"/>
          <w:lang w:val="es-ES"/>
        </w:rPr>
        <w:t>para garantizar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que todos los miembros de la sociedad puedan contribuir a dar una respuesta conjunta a la</w:t>
      </w:r>
      <w:r w:rsidR="0031182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C</w:t>
      </w:r>
      <w:r w:rsidR="00160110" w:rsidRPr="00000243">
        <w:rPr>
          <w:rFonts w:asciiTheme="minorHAnsi" w:hAnsiTheme="minorHAnsi" w:cstheme="minorHAnsi"/>
          <w:sz w:val="22"/>
          <w:szCs w:val="22"/>
          <w:lang w:val="es-ES"/>
        </w:rPr>
        <w:t>OVID</w:t>
      </w:r>
      <w:r w:rsidR="0031182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-19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y </w:t>
      </w:r>
      <w:r w:rsidR="00A527DA" w:rsidRPr="00000243">
        <w:rPr>
          <w:rFonts w:asciiTheme="minorHAnsi" w:hAnsiTheme="minorHAnsi" w:cstheme="minorHAnsi"/>
          <w:sz w:val="22"/>
          <w:szCs w:val="22"/>
          <w:lang w:val="es-ES"/>
        </w:rPr>
        <w:t>recibir la misma protección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frente a su</w:t>
      </w:r>
      <w:r w:rsidR="00A527DA" w:rsidRPr="00000243">
        <w:rPr>
          <w:rFonts w:asciiTheme="minorHAnsi" w:hAnsiTheme="minorHAnsi" w:cstheme="minorHAnsi"/>
          <w:sz w:val="22"/>
          <w:szCs w:val="22"/>
          <w:lang w:val="es-ES"/>
        </w:rPr>
        <w:t>s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A527DA" w:rsidRPr="00000243">
        <w:rPr>
          <w:rFonts w:asciiTheme="minorHAnsi" w:hAnsiTheme="minorHAnsi" w:cstheme="minorHAnsi"/>
          <w:sz w:val="22"/>
          <w:szCs w:val="22"/>
          <w:lang w:val="es-ES"/>
        </w:rPr>
        <w:t>efectos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7C32511C" w14:textId="6C13F34E" w:rsidR="00311824" w:rsidRPr="00000243" w:rsidRDefault="00A527DA" w:rsidP="00AE33BB">
      <w:pPr>
        <w:pStyle w:val="NormalWeb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>En ese sentido</w:t>
      </w:r>
      <w:r w:rsidR="002D1907" w:rsidRPr="00000243">
        <w:rPr>
          <w:rFonts w:asciiTheme="minorHAnsi" w:hAnsiTheme="minorHAnsi" w:cstheme="minorHAnsi"/>
          <w:sz w:val="22"/>
          <w:szCs w:val="22"/>
          <w:lang w:val="es-ES"/>
        </w:rPr>
        <w:t>, e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l presente</w:t>
      </w:r>
      <w:r w:rsidR="002D190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informe es parte de una serie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de publicaciones de</w:t>
      </w:r>
      <w:r w:rsidR="002D190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la Red en la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s</w:t>
      </w:r>
      <w:r w:rsidR="002D190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que se examinan diferentes aspectos de la pandemia de</w:t>
      </w:r>
      <w:r w:rsidR="0031182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COVID-19 </w:t>
      </w:r>
      <w:r w:rsidR="002D190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y el modo en que </w:t>
      </w:r>
      <w:r w:rsidR="00000243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estos </w:t>
      </w:r>
      <w:r w:rsidR="002D190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afectan a los migrantes y sus comunidades. </w:t>
      </w:r>
      <w:r w:rsidR="002B0962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Su objetivo es </w:t>
      </w:r>
      <w:r w:rsidR="002D190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aportar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orientaciones</w:t>
      </w:r>
      <w:r w:rsidR="002D190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pr</w:t>
      </w:r>
      <w:r w:rsidR="002B0962" w:rsidRPr="00000243">
        <w:rPr>
          <w:rFonts w:asciiTheme="minorHAnsi" w:hAnsiTheme="minorHAnsi" w:cstheme="minorHAnsi"/>
          <w:sz w:val="22"/>
          <w:szCs w:val="22"/>
          <w:lang w:val="es-ES"/>
        </w:rPr>
        <w:t>á</w:t>
      </w:r>
      <w:r w:rsidR="002D1907" w:rsidRPr="00000243">
        <w:rPr>
          <w:rFonts w:asciiTheme="minorHAnsi" w:hAnsiTheme="minorHAnsi" w:cstheme="minorHAnsi"/>
          <w:sz w:val="22"/>
          <w:szCs w:val="22"/>
          <w:lang w:val="es-ES"/>
        </w:rPr>
        <w:t>ctic</w:t>
      </w:r>
      <w:r w:rsidR="002B0962" w:rsidRPr="00000243">
        <w:rPr>
          <w:rFonts w:asciiTheme="minorHAnsi" w:hAnsiTheme="minorHAnsi" w:cstheme="minorHAnsi"/>
          <w:sz w:val="22"/>
          <w:szCs w:val="22"/>
          <w:lang w:val="es-ES"/>
        </w:rPr>
        <w:t>a</w:t>
      </w:r>
      <w:r w:rsidR="002D1907" w:rsidRPr="00000243">
        <w:rPr>
          <w:rFonts w:asciiTheme="minorHAnsi" w:hAnsiTheme="minorHAnsi" w:cstheme="minorHAnsi"/>
          <w:sz w:val="22"/>
          <w:szCs w:val="22"/>
          <w:lang w:val="es-ES"/>
        </w:rPr>
        <w:t>s a los Estados y otras partes interesadas para prevenir</w:t>
      </w:r>
      <w:r w:rsidR="00000243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y combatir</w:t>
      </w:r>
      <w:r w:rsidR="002D190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la COVID-19 en el contexto de</w:t>
      </w:r>
      <w:r w:rsidR="002B0962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la detención </w:t>
      </w:r>
      <w:r w:rsidR="00000243" w:rsidRPr="00000243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="002B0962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inmigrantes</w:t>
      </w:r>
      <w:r w:rsidR="0031182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="002B0962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señalando ejemplos de prácticas prometedoras que pueden servir </w:t>
      </w:r>
      <w:r w:rsidR="000E7FDD" w:rsidRPr="00000243">
        <w:rPr>
          <w:rFonts w:asciiTheme="minorHAnsi" w:hAnsiTheme="minorHAnsi" w:cstheme="minorHAnsi"/>
          <w:sz w:val="22"/>
          <w:szCs w:val="22"/>
          <w:lang w:val="es-ES"/>
        </w:rPr>
        <w:t>como modelo</w:t>
      </w:r>
      <w:r w:rsidR="0031182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  <w:r w:rsidR="000E7FD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Esperamos recibir observaciones de todos los asociados a fin de seguir actualizando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de manera constante las presentes</w:t>
      </w:r>
      <w:r w:rsidR="000E7FD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recomendaciones.</w:t>
      </w:r>
      <w:r w:rsidR="0031182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14:paraId="00A8E651" w14:textId="00F599AC" w:rsidR="00311824" w:rsidRPr="00000243" w:rsidRDefault="000E7FDD" w:rsidP="0011764E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>Codirectores del Grupo de Trabajo</w:t>
      </w:r>
      <w:r w:rsidR="00311824" w:rsidRPr="00000243">
        <w:rPr>
          <w:rFonts w:asciiTheme="minorHAnsi" w:hAnsiTheme="minorHAnsi" w:cstheme="minorHAnsi"/>
          <w:sz w:val="22"/>
          <w:szCs w:val="22"/>
          <w:lang w:val="es-ES"/>
        </w:rPr>
        <w:t>:</w:t>
      </w:r>
    </w:p>
    <w:p w14:paraId="69FE2FF1" w14:textId="7C681B46" w:rsidR="00311824" w:rsidRPr="00000243" w:rsidRDefault="00311824" w:rsidP="0011764E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000243">
        <w:rPr>
          <w:rFonts w:asciiTheme="minorHAnsi" w:hAnsiTheme="minorHAnsi" w:cstheme="minorHAnsi"/>
          <w:sz w:val="22"/>
          <w:szCs w:val="22"/>
        </w:rPr>
        <w:t>Andrea Bruhn Bov</w:t>
      </w:r>
      <w:r w:rsidR="000D6172" w:rsidRPr="00000243">
        <w:rPr>
          <w:rFonts w:asciiTheme="minorHAnsi" w:hAnsiTheme="minorHAnsi" w:cstheme="minorHAnsi"/>
          <w:sz w:val="22"/>
          <w:szCs w:val="22"/>
        </w:rPr>
        <w:t>é</w:t>
      </w:r>
      <w:r w:rsidRPr="00000243">
        <w:rPr>
          <w:rFonts w:asciiTheme="minorHAnsi" w:hAnsiTheme="minorHAnsi" w:cstheme="minorHAnsi"/>
          <w:sz w:val="22"/>
          <w:szCs w:val="22"/>
        </w:rPr>
        <w:t xml:space="preserve">, </w:t>
      </w:r>
      <w:r w:rsidR="000E7FDD" w:rsidRPr="00000243">
        <w:rPr>
          <w:rFonts w:asciiTheme="minorHAnsi" w:hAnsiTheme="minorHAnsi" w:cstheme="minorHAnsi"/>
          <w:sz w:val="22"/>
          <w:szCs w:val="22"/>
        </w:rPr>
        <w:t>ACNUR</w:t>
      </w:r>
      <w:r w:rsidR="00AE33BB" w:rsidRPr="00000243">
        <w:rPr>
          <w:rFonts w:asciiTheme="minorHAnsi" w:hAnsiTheme="minorHAnsi" w:cstheme="minorHAnsi"/>
          <w:sz w:val="22"/>
          <w:szCs w:val="22"/>
        </w:rPr>
        <w:t xml:space="preserve"> </w:t>
      </w:r>
      <w:r w:rsidR="00AE33BB" w:rsidRPr="0000024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(</w:t>
      </w:r>
      <w:hyperlink r:id="rId12" w:history="1">
        <w:r w:rsidR="00AE33BB" w:rsidRPr="00000243">
          <w:rPr>
            <w:rStyle w:val="Hyperlink"/>
            <w:rFonts w:asciiTheme="minorHAnsi" w:hAnsiTheme="minorHAnsi" w:cstheme="minorHAnsi"/>
            <w:sz w:val="22"/>
            <w:szCs w:val="22"/>
          </w:rPr>
          <w:t>bruhnbov@unhcr.org</w:t>
        </w:r>
      </w:hyperlink>
      <w:r w:rsidR="00AE33BB" w:rsidRPr="0000024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) </w:t>
      </w:r>
    </w:p>
    <w:p w14:paraId="245207D2" w14:textId="5D969E06" w:rsidR="005F089B" w:rsidRPr="00000243" w:rsidRDefault="00CD7E04" w:rsidP="0011764E">
      <w:pPr>
        <w:pStyle w:val="NormalWeb"/>
        <w:numPr>
          <w:ilvl w:val="0"/>
          <w:numId w:val="5"/>
        </w:numPr>
        <w:spacing w:before="0" w:beforeAutospacing="0" w:line="276" w:lineRule="auto"/>
        <w:ind w:left="714" w:hanging="35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419"/>
        </w:rPr>
      </w:pPr>
      <w:r w:rsidRPr="00000243">
        <w:rPr>
          <w:rFonts w:asciiTheme="minorHAnsi" w:hAnsiTheme="minorHAnsi" w:cstheme="minorHAnsi"/>
          <w:sz w:val="22"/>
          <w:szCs w:val="22"/>
          <w:lang w:val="es-419"/>
        </w:rPr>
        <w:t>Irene de Lorenzo-C</w:t>
      </w:r>
      <w:r w:rsidR="00825705" w:rsidRPr="00000243">
        <w:rPr>
          <w:rFonts w:asciiTheme="minorHAnsi" w:hAnsiTheme="minorHAnsi" w:cstheme="minorHAnsi"/>
          <w:sz w:val="22"/>
          <w:szCs w:val="22"/>
          <w:lang w:val="es-419"/>
        </w:rPr>
        <w:t>á</w:t>
      </w:r>
      <w:r w:rsidRPr="00000243">
        <w:rPr>
          <w:rFonts w:asciiTheme="minorHAnsi" w:hAnsiTheme="minorHAnsi" w:cstheme="minorHAnsi"/>
          <w:sz w:val="22"/>
          <w:szCs w:val="22"/>
          <w:lang w:val="es-419"/>
        </w:rPr>
        <w:t>ceres Cantero, UNICEF</w:t>
      </w:r>
      <w:r w:rsidR="00AE33BB" w:rsidRPr="00000243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="00AE33BB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419"/>
        </w:rPr>
        <w:t>(</w:t>
      </w:r>
      <w:hyperlink r:id="rId13" w:history="1">
        <w:r w:rsidR="005F089B" w:rsidRPr="00000243">
          <w:rPr>
            <w:rStyle w:val="Hyperlink"/>
            <w:rFonts w:asciiTheme="minorHAnsi" w:hAnsiTheme="minorHAnsi" w:cstheme="minorHAnsi"/>
            <w:sz w:val="22"/>
            <w:szCs w:val="22"/>
            <w:lang w:val="es-419"/>
          </w:rPr>
          <w:t>idelorenzocaceres@unicef.org</w:t>
        </w:r>
      </w:hyperlink>
      <w:r w:rsidR="005F089B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419"/>
        </w:rPr>
        <w:t>)</w:t>
      </w:r>
    </w:p>
    <w:p w14:paraId="2D89B371" w14:textId="11D53819" w:rsidR="00311824" w:rsidRPr="00000243" w:rsidRDefault="00944329" w:rsidP="000E7FDD">
      <w:pPr>
        <w:pStyle w:val="NormalWeb"/>
        <w:numPr>
          <w:ilvl w:val="0"/>
          <w:numId w:val="5"/>
        </w:numPr>
        <w:spacing w:before="0" w:beforeAutospacing="0" w:line="276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419"/>
        </w:rPr>
      </w:pPr>
      <w:r w:rsidRPr="000002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12A21" wp14:editId="7879433C">
                <wp:simplePos x="0" y="0"/>
                <wp:positionH relativeFrom="column">
                  <wp:posOffset>0</wp:posOffset>
                </wp:positionH>
                <wp:positionV relativeFrom="paragraph">
                  <wp:posOffset>320675</wp:posOffset>
                </wp:positionV>
                <wp:extent cx="599884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884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499C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925D47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5.25pt" to="472.3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" strokecolor="#499cd9" strokeweight="2pt">
                <v:stroke joinstyle="miter"/>
              </v:line>
            </w:pict>
          </mc:Fallback>
        </mc:AlternateContent>
      </w:r>
      <w:r w:rsidR="000D6172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Silvia Gómez Moradillo, </w:t>
      </w:r>
      <w:r w:rsidR="000E7FD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Coalición Internacional contra la Detención </w:t>
      </w:r>
      <w:r w:rsidR="000D6172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>(</w:t>
      </w:r>
      <w:hyperlink r:id="rId14" w:history="1">
        <w:r w:rsidR="000D6172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sgomez@idcoalition.org</w:t>
        </w:r>
      </w:hyperlink>
      <w:r w:rsidR="000D6172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) </w:t>
      </w:r>
      <w:r w:rsidR="00AE33BB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419"/>
        </w:rPr>
        <w:t xml:space="preserve"> </w:t>
      </w:r>
    </w:p>
    <w:p w14:paraId="5711D29A" w14:textId="6391F836" w:rsidR="00AE33BB" w:rsidRPr="00000243" w:rsidRDefault="00B534E0" w:rsidP="00BD0136">
      <w:pPr>
        <w:spacing w:after="16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lastRenderedPageBreak/>
        <w:t xml:space="preserve">La pandemia de </w:t>
      </w:r>
      <w:r w:rsidR="00AE33B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COVID-19 </w:t>
      </w:r>
      <w:r w:rsidR="00000243">
        <w:rPr>
          <w:rFonts w:asciiTheme="minorHAnsi" w:hAnsiTheme="minorHAnsi" w:cstheme="minorHAnsi"/>
          <w:sz w:val="22"/>
          <w:szCs w:val="22"/>
          <w:lang w:val="es-ES"/>
        </w:rPr>
        <w:t>afecta</w:t>
      </w:r>
      <w:r w:rsidR="00091B7A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de manera desproporcionada a las personas que se encuentran en si</w:t>
      </w:r>
      <w:r w:rsidR="00000243">
        <w:rPr>
          <w:rFonts w:asciiTheme="minorHAnsi" w:hAnsiTheme="minorHAnsi" w:cstheme="minorHAnsi"/>
          <w:sz w:val="22"/>
          <w:szCs w:val="22"/>
          <w:lang w:val="es-ES"/>
        </w:rPr>
        <w:t>tuaciones de vulnerabilidad y</w:t>
      </w:r>
      <w:r w:rsidR="00091B7A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comunidades marginadas</w:t>
      </w:r>
      <w:r w:rsidR="00AE33B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  <w:r w:rsidR="00091B7A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Los migrantes no son una excepción, en particular </w:t>
      </w:r>
      <w:r w:rsidR="00F10023" w:rsidRPr="00000243">
        <w:rPr>
          <w:rFonts w:asciiTheme="minorHAnsi" w:hAnsiTheme="minorHAnsi" w:cstheme="minorHAnsi"/>
          <w:sz w:val="22"/>
          <w:szCs w:val="22"/>
          <w:lang w:val="es-ES"/>
        </w:rPr>
        <w:t>lo</w:t>
      </w:r>
      <w:r w:rsidR="007225BA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s que se encuentran </w:t>
      </w:r>
      <w:r w:rsidR="00000243">
        <w:rPr>
          <w:rFonts w:asciiTheme="minorHAnsi" w:hAnsiTheme="minorHAnsi" w:cstheme="minorHAnsi"/>
          <w:sz w:val="22"/>
          <w:szCs w:val="22"/>
          <w:lang w:val="es-ES"/>
        </w:rPr>
        <w:t>detenidos por motivos relacionados con la</w:t>
      </w:r>
      <w:r w:rsidR="00DC2943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7225BA" w:rsidRPr="00000243">
        <w:rPr>
          <w:rFonts w:asciiTheme="minorHAnsi" w:hAnsiTheme="minorHAnsi" w:cstheme="minorHAnsi"/>
          <w:sz w:val="22"/>
          <w:szCs w:val="22"/>
          <w:lang w:val="es-ES"/>
        </w:rPr>
        <w:t>migración</w:t>
      </w:r>
      <w:r w:rsidR="00AE33BB" w:rsidRPr="00000243">
        <w:rPr>
          <w:rStyle w:val="FootnoteReference"/>
          <w:rFonts w:asciiTheme="minorHAnsi" w:hAnsiTheme="minorHAnsi" w:cstheme="minorHAnsi"/>
          <w:sz w:val="22"/>
          <w:szCs w:val="22"/>
        </w:rPr>
        <w:footnoteReference w:id="1"/>
      </w:r>
      <w:r w:rsidR="000955BC">
        <w:rPr>
          <w:rFonts w:asciiTheme="minorHAnsi" w:hAnsiTheme="minorHAnsi" w:cstheme="minorHAnsi"/>
          <w:sz w:val="22"/>
          <w:szCs w:val="22"/>
          <w:lang w:val="es-ES"/>
        </w:rPr>
        <w:t>.</w:t>
      </w:r>
      <w:r w:rsidR="00AE33B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000243">
        <w:rPr>
          <w:rFonts w:asciiTheme="minorHAnsi" w:hAnsiTheme="minorHAnsi" w:cstheme="minorHAnsi"/>
          <w:sz w:val="22"/>
          <w:szCs w:val="22"/>
          <w:lang w:val="es-ES"/>
        </w:rPr>
        <w:t>Los centros en los que permanecen internados suelen estar masificados y caracterizarse por la</w:t>
      </w:r>
      <w:r w:rsidR="00CB15CA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18789C" w:rsidRPr="00000243">
        <w:rPr>
          <w:rFonts w:asciiTheme="minorHAnsi" w:hAnsiTheme="minorHAnsi" w:cstheme="minorHAnsi"/>
          <w:sz w:val="22"/>
          <w:szCs w:val="22"/>
          <w:lang w:val="es-ES"/>
        </w:rPr>
        <w:t>des</w:t>
      </w:r>
      <w:r w:rsidR="006946CA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información, la imposibilidad de respetar la distancia física, </w:t>
      </w:r>
      <w:r w:rsidR="00000243">
        <w:rPr>
          <w:rFonts w:asciiTheme="minorHAnsi" w:hAnsiTheme="minorHAnsi" w:cstheme="minorHAnsi"/>
          <w:sz w:val="22"/>
          <w:szCs w:val="22"/>
          <w:lang w:val="es-ES"/>
        </w:rPr>
        <w:t>las</w:t>
      </w:r>
      <w:r w:rsidR="006946CA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condiciones </w:t>
      </w:r>
      <w:r w:rsidR="00000243">
        <w:rPr>
          <w:rFonts w:asciiTheme="minorHAnsi" w:hAnsiTheme="minorHAnsi" w:cstheme="minorHAnsi"/>
          <w:sz w:val="22"/>
          <w:szCs w:val="22"/>
          <w:lang w:val="es-ES"/>
        </w:rPr>
        <w:t>in</w:t>
      </w:r>
      <w:r w:rsidR="006946CA" w:rsidRPr="00000243">
        <w:rPr>
          <w:rFonts w:asciiTheme="minorHAnsi" w:hAnsiTheme="minorHAnsi" w:cstheme="minorHAnsi"/>
          <w:sz w:val="22"/>
          <w:szCs w:val="22"/>
          <w:lang w:val="es-ES"/>
        </w:rPr>
        <w:t>adecuadas de higiene y saneamiento y la</w:t>
      </w:r>
      <w:r w:rsidR="0018789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escasez de recursos humanos</w:t>
      </w:r>
      <w:r w:rsidR="00AE33B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61C93529" w14:textId="0BAD9636" w:rsidR="00AE33BB" w:rsidRPr="00000243" w:rsidRDefault="00CB15CA" w:rsidP="00BD0136">
      <w:pPr>
        <w:spacing w:after="16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>Si el nuevo coronavirus se propaga a un lugar de detención,</w:t>
      </w:r>
      <w:r w:rsidR="00AE33B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tanto los migrantes como </w:t>
      </w:r>
      <w:r w:rsidR="00000243">
        <w:rPr>
          <w:rFonts w:asciiTheme="minorHAnsi" w:hAnsiTheme="minorHAnsi" w:cstheme="minorHAnsi"/>
          <w:sz w:val="22"/>
          <w:szCs w:val="22"/>
          <w:lang w:val="es-ES"/>
        </w:rPr>
        <w:t>los trabajadores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se exponen a un elevado riesgo de contagio </w:t>
      </w:r>
      <w:r w:rsidR="00050CC9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con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un acceso limitado a equipo de protección personal</w:t>
      </w:r>
      <w:r w:rsidR="00AE33BB"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. </w:t>
      </w:r>
      <w:r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Los migrantes suelen </w:t>
      </w:r>
      <w:r w:rsidR="00000243">
        <w:rPr>
          <w:rFonts w:asciiTheme="minorHAnsi" w:eastAsia="Calibri" w:hAnsiTheme="minorHAnsi" w:cstheme="minorHAnsi"/>
          <w:sz w:val="22"/>
          <w:szCs w:val="22"/>
          <w:lang w:val="es-ES"/>
        </w:rPr>
        <w:t>encontrar dificultades a la hora de</w:t>
      </w:r>
      <w:r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 obtener información y servicios de salud adecuados</w:t>
      </w:r>
      <w:r w:rsidR="00AE33BB"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.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Los ancianos, los niños, las mujeres y las personas con discapacidad, entre otros, </w:t>
      </w:r>
      <w:r w:rsidR="00000243">
        <w:rPr>
          <w:rFonts w:asciiTheme="minorHAnsi" w:hAnsiTheme="minorHAnsi" w:cstheme="minorHAnsi"/>
          <w:sz w:val="22"/>
          <w:szCs w:val="22"/>
          <w:lang w:val="es-ES"/>
        </w:rPr>
        <w:t>padecen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obstáculos añadidos. Por lo tanto, no es extraño que </w:t>
      </w:r>
      <w:r w:rsidR="00000243">
        <w:rPr>
          <w:rFonts w:asciiTheme="minorHAnsi" w:hAnsiTheme="minorHAnsi" w:cstheme="minorHAnsi"/>
          <w:sz w:val="22"/>
          <w:szCs w:val="22"/>
          <w:lang w:val="es-ES"/>
        </w:rPr>
        <w:t xml:space="preserve">recientemente </w:t>
      </w:r>
      <w:r w:rsidR="00000243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se haya desatado </w:t>
      </w:r>
      <w:r w:rsidR="00000243">
        <w:rPr>
          <w:rFonts w:asciiTheme="minorHAnsi" w:hAnsiTheme="minorHAnsi" w:cstheme="minorHAnsi"/>
          <w:sz w:val="22"/>
          <w:szCs w:val="22"/>
          <w:lang w:val="es-ES"/>
        </w:rPr>
        <w:t>la tensión</w:t>
      </w:r>
      <w:r w:rsidR="00000243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050CC9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en los centros de detención de inmigrantes como consecuencia de la ansiedad </w:t>
      </w:r>
      <w:r w:rsidR="00000243">
        <w:rPr>
          <w:rFonts w:asciiTheme="minorHAnsi" w:hAnsiTheme="minorHAnsi" w:cstheme="minorHAnsi"/>
          <w:sz w:val="22"/>
          <w:szCs w:val="22"/>
          <w:lang w:val="es-ES"/>
        </w:rPr>
        <w:t>de los detenidos en relación con</w:t>
      </w:r>
      <w:r w:rsidR="00050CC9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la</w:t>
      </w:r>
      <w:r w:rsidR="00AE33B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C37533">
        <w:rPr>
          <w:rFonts w:asciiTheme="minorHAnsi" w:hAnsiTheme="minorHAnsi" w:cstheme="minorHAnsi"/>
          <w:sz w:val="22"/>
          <w:szCs w:val="22"/>
          <w:lang w:val="es-ES"/>
        </w:rPr>
        <w:br/>
      </w:r>
      <w:r w:rsidR="00AE33BB" w:rsidRPr="00C37533">
        <w:rPr>
          <w:rFonts w:asciiTheme="minorHAnsi" w:hAnsiTheme="minorHAnsi" w:cstheme="minorHAnsi"/>
          <w:sz w:val="22"/>
          <w:szCs w:val="22"/>
          <w:lang w:val="es-ES"/>
        </w:rPr>
        <w:t>COVID-19.</w:t>
      </w:r>
      <w:r w:rsidR="00AE33B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14:paraId="7F095037" w14:textId="60F418AE" w:rsidR="00AE33BB" w:rsidRPr="00000243" w:rsidRDefault="00050CC9" w:rsidP="00BD0136">
      <w:pPr>
        <w:spacing w:after="16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Aunque cada vez son más los Estados que dan prioridad a los derechos de los migrantes y optan por descongestionar los centros de detención, hay otros que, desafortunadamente, están deteniendo a un </w:t>
      </w:r>
      <w:r w:rsidR="007D24FD">
        <w:rPr>
          <w:rFonts w:asciiTheme="minorHAnsi" w:hAnsiTheme="minorHAnsi" w:cstheme="minorHAnsi"/>
          <w:sz w:val="22"/>
          <w:szCs w:val="22"/>
          <w:lang w:val="es-ES"/>
        </w:rPr>
        <w:t>número creciente</w:t>
      </w:r>
      <w:r w:rsidR="00E3532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de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migrantes por períodos más </w:t>
      </w:r>
      <w:r w:rsidR="007D24FD">
        <w:rPr>
          <w:rFonts w:asciiTheme="minorHAnsi" w:hAnsiTheme="minorHAnsi" w:cstheme="minorHAnsi"/>
          <w:sz w:val="22"/>
          <w:szCs w:val="22"/>
          <w:lang w:val="es-ES"/>
        </w:rPr>
        <w:t>extensos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o poniéndolos en libertad </w:t>
      </w:r>
      <w:r w:rsidR="007D7BDB">
        <w:rPr>
          <w:rFonts w:asciiTheme="minorHAnsi" w:hAnsiTheme="minorHAnsi" w:cstheme="minorHAnsi"/>
          <w:sz w:val="22"/>
          <w:szCs w:val="22"/>
          <w:lang w:val="es-ES"/>
        </w:rPr>
        <w:t>con el objetivo de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expulsarlos ilegalmente</w:t>
      </w:r>
      <w:r w:rsidR="00AE33B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  <w:r w:rsidR="00AE79FA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Los motivos </w:t>
      </w:r>
      <w:r w:rsidR="007D7BDB">
        <w:rPr>
          <w:rFonts w:asciiTheme="minorHAnsi" w:hAnsiTheme="minorHAnsi" w:cstheme="minorHAnsi"/>
          <w:sz w:val="22"/>
          <w:szCs w:val="22"/>
          <w:lang w:val="es-ES"/>
        </w:rPr>
        <w:t>para la adopción de</w:t>
      </w:r>
      <w:r w:rsidR="00AE79FA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estas medidas </w:t>
      </w:r>
      <w:r w:rsidR="007D7BDB">
        <w:rPr>
          <w:rFonts w:asciiTheme="minorHAnsi" w:hAnsiTheme="minorHAnsi" w:cstheme="minorHAnsi"/>
          <w:sz w:val="22"/>
          <w:szCs w:val="22"/>
          <w:lang w:val="es-ES"/>
        </w:rPr>
        <w:t>incluyen</w:t>
      </w:r>
      <w:r w:rsidR="00AE79FA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el cierre de fronteras</w:t>
      </w:r>
      <w:r w:rsidR="00AE33B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; </w:t>
      </w:r>
      <w:r w:rsidR="00AE79FA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la </w:t>
      </w:r>
      <w:r w:rsidR="00EC0ABE" w:rsidRPr="00000243">
        <w:rPr>
          <w:rFonts w:asciiTheme="minorHAnsi" w:hAnsiTheme="minorHAnsi" w:cstheme="minorHAnsi"/>
          <w:sz w:val="22"/>
          <w:szCs w:val="22"/>
          <w:lang w:val="es-ES"/>
        </w:rPr>
        <w:t>suspensió</w:t>
      </w:r>
      <w:r w:rsidR="00AE79FA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n de los procedimientos de inmigración y </w:t>
      </w:r>
      <w:r w:rsidR="007D24FD">
        <w:rPr>
          <w:rFonts w:asciiTheme="minorHAnsi" w:hAnsiTheme="minorHAnsi" w:cstheme="minorHAnsi"/>
          <w:sz w:val="22"/>
          <w:szCs w:val="22"/>
          <w:lang w:val="es-ES"/>
        </w:rPr>
        <w:t>las</w:t>
      </w:r>
      <w:r w:rsidR="007D7BDB">
        <w:rPr>
          <w:rFonts w:asciiTheme="minorHAnsi" w:hAnsiTheme="minorHAnsi" w:cstheme="minorHAnsi"/>
          <w:sz w:val="22"/>
          <w:szCs w:val="22"/>
          <w:lang w:val="es-ES"/>
        </w:rPr>
        <w:t xml:space="preserve"> devoluci</w:t>
      </w:r>
      <w:r w:rsidR="007D24FD">
        <w:rPr>
          <w:rFonts w:asciiTheme="minorHAnsi" w:hAnsiTheme="minorHAnsi" w:cstheme="minorHAnsi"/>
          <w:sz w:val="22"/>
          <w:szCs w:val="22"/>
          <w:lang w:val="es-ES"/>
        </w:rPr>
        <w:t>ones</w:t>
      </w:r>
      <w:r w:rsidR="00AE33BB" w:rsidRPr="00000243">
        <w:rPr>
          <w:rFonts w:asciiTheme="minorHAnsi" w:hAnsiTheme="minorHAnsi" w:cstheme="minorHAnsi"/>
          <w:sz w:val="22"/>
          <w:szCs w:val="22"/>
          <w:lang w:val="es-ES"/>
        </w:rPr>
        <w:t>;</w:t>
      </w:r>
      <w:r w:rsidR="007D7BDB">
        <w:rPr>
          <w:rFonts w:asciiTheme="minorHAnsi" w:hAnsiTheme="minorHAnsi" w:cstheme="minorHAnsi"/>
          <w:sz w:val="22"/>
          <w:szCs w:val="22"/>
          <w:lang w:val="es-ES"/>
        </w:rPr>
        <w:t xml:space="preserve"> el recurso a las</w:t>
      </w:r>
      <w:r w:rsidR="00EC0AB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preocupaciones relacionadas con la salud pública</w:t>
      </w:r>
      <w:r w:rsidR="007D7BDB">
        <w:rPr>
          <w:rFonts w:asciiTheme="minorHAnsi" w:hAnsiTheme="minorHAnsi" w:cstheme="minorHAnsi"/>
          <w:sz w:val="22"/>
          <w:szCs w:val="22"/>
          <w:lang w:val="es-ES"/>
        </w:rPr>
        <w:t xml:space="preserve"> para</w:t>
      </w:r>
      <w:r w:rsidR="00EC0AB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justificar la detención generalizada y discriminatoria de migrantes</w:t>
      </w:r>
      <w:r w:rsidR="00AE33B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EC0ABE" w:rsidRPr="00000243">
        <w:rPr>
          <w:rFonts w:asciiTheme="minorHAnsi" w:hAnsiTheme="minorHAnsi" w:cstheme="minorHAnsi"/>
          <w:sz w:val="22"/>
          <w:szCs w:val="22"/>
          <w:lang w:val="es-ES"/>
        </w:rPr>
        <w:t>sin las debidas garantías procesales; la capacidad limitada para gestionar alternativas a la detención de migrantes; y la imposibilidad de</w:t>
      </w:r>
      <w:r w:rsidR="00AE33B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A44023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gestionar los </w:t>
      </w:r>
      <w:r w:rsidR="00EC0AB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casos transfronterizos </w:t>
      </w:r>
      <w:r w:rsidR="00A44023" w:rsidRPr="00000243">
        <w:rPr>
          <w:rFonts w:asciiTheme="minorHAnsi" w:hAnsiTheme="minorHAnsi" w:cstheme="minorHAnsi"/>
          <w:sz w:val="22"/>
          <w:szCs w:val="22"/>
          <w:lang w:val="es-ES"/>
        </w:rPr>
        <w:t>durante la pandemia</w:t>
      </w:r>
      <w:r w:rsidR="00AE33B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23574485" w14:textId="62866E6C" w:rsidR="00AE33BB" w:rsidRPr="00000243" w:rsidRDefault="00E35326" w:rsidP="00BD0136">
      <w:pPr>
        <w:spacing w:after="16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>El recurso creciente a</w:t>
      </w:r>
      <w:r w:rsidR="00A44023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la detención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de migrantes</w:t>
      </w:r>
      <w:r w:rsidR="00A44023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en el contexto de la</w:t>
      </w:r>
      <w:r w:rsidR="00AE33B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COVID-19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tiene efectos</w:t>
      </w:r>
      <w:r w:rsidR="00A44023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graves</w:t>
      </w:r>
      <w:r w:rsidR="007D7BDB">
        <w:rPr>
          <w:rFonts w:asciiTheme="minorHAnsi" w:hAnsiTheme="minorHAnsi" w:cstheme="minorHAnsi"/>
          <w:sz w:val="22"/>
          <w:szCs w:val="22"/>
          <w:lang w:val="es-ES"/>
        </w:rPr>
        <w:t xml:space="preserve">, como la </w:t>
      </w:r>
      <w:r w:rsidR="00A44023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detención indefinida </w:t>
      </w:r>
      <w:r w:rsidR="007D24FD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="007D24F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algunos migrantes </w:t>
      </w:r>
      <w:r w:rsidR="00A44023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en centros </w:t>
      </w:r>
      <w:r w:rsidR="007D7BDB">
        <w:rPr>
          <w:rFonts w:asciiTheme="minorHAnsi" w:hAnsiTheme="minorHAnsi" w:cstheme="minorHAnsi"/>
          <w:sz w:val="22"/>
          <w:szCs w:val="22"/>
          <w:lang w:val="es-ES"/>
        </w:rPr>
        <w:t>masificados</w:t>
      </w:r>
      <w:r w:rsidR="007D24FD">
        <w:rPr>
          <w:rFonts w:asciiTheme="minorHAnsi" w:hAnsiTheme="minorHAnsi" w:cstheme="minorHAnsi"/>
          <w:sz w:val="22"/>
          <w:szCs w:val="22"/>
          <w:lang w:val="es-ES"/>
        </w:rPr>
        <w:t>,</w:t>
      </w:r>
      <w:r w:rsidR="00A44023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situaciones </w:t>
      </w:r>
      <w:r w:rsidR="002F1861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prolongadas de vulnerabilidad </w:t>
      </w:r>
      <w:r w:rsidR="007D7BDB">
        <w:rPr>
          <w:rFonts w:asciiTheme="minorHAnsi" w:hAnsiTheme="minorHAnsi" w:cstheme="minorHAnsi"/>
          <w:sz w:val="22"/>
          <w:szCs w:val="22"/>
          <w:lang w:val="es-ES"/>
        </w:rPr>
        <w:t>en el caso de otros</w:t>
      </w:r>
      <w:r w:rsidR="002F1861" w:rsidRPr="00000243">
        <w:rPr>
          <w:rFonts w:asciiTheme="minorHAnsi" w:hAnsiTheme="minorHAnsi" w:cstheme="minorHAnsi"/>
          <w:sz w:val="22"/>
          <w:szCs w:val="22"/>
          <w:lang w:val="es-ES"/>
        </w:rPr>
        <w:t>, y un incremento del riesgo de infección para todos:</w:t>
      </w:r>
      <w:r w:rsidR="00AE33B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2F1861" w:rsidRPr="00000243">
        <w:rPr>
          <w:rFonts w:asciiTheme="minorHAnsi" w:hAnsiTheme="minorHAnsi" w:cstheme="minorHAnsi"/>
          <w:sz w:val="22"/>
          <w:szCs w:val="22"/>
          <w:lang w:val="es-ES"/>
        </w:rPr>
        <w:t>los detenidos, los trabajadores, sus familias y sus comunidades.</w:t>
      </w:r>
    </w:p>
    <w:p w14:paraId="65EC6394" w14:textId="0AFC5399" w:rsidR="00AE33BB" w:rsidRPr="00000243" w:rsidRDefault="003537BC" w:rsidP="00BD0136">
      <w:pPr>
        <w:spacing w:after="16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En las últimas semanas se han articulado un gran número de posiciones políticas y orientaciones operacionales  en la que se exponen los parámetros </w:t>
      </w:r>
      <w:r w:rsidR="007D24FD">
        <w:rPr>
          <w:rFonts w:asciiTheme="minorHAnsi" w:hAnsiTheme="minorHAnsi" w:cstheme="minorHAnsi"/>
          <w:sz w:val="22"/>
          <w:szCs w:val="22"/>
          <w:lang w:val="es-ES"/>
        </w:rPr>
        <w:t>d</w:t>
      </w:r>
      <w:r w:rsidR="005C3872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el derecho internacional a los que los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937A9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Estados </w:t>
      </w:r>
      <w:r w:rsidR="005C3872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deben </w:t>
      </w:r>
      <w:r w:rsidR="007D24FD">
        <w:rPr>
          <w:rFonts w:asciiTheme="minorHAnsi" w:hAnsiTheme="minorHAnsi" w:cstheme="minorHAnsi"/>
          <w:sz w:val="22"/>
          <w:szCs w:val="22"/>
          <w:lang w:val="es-ES"/>
        </w:rPr>
        <w:t xml:space="preserve">atenerse </w:t>
      </w:r>
      <w:r w:rsidR="00937A9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en su respuesta a la crisis </w:t>
      </w:r>
      <w:r w:rsidR="007D24FD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="00937A9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la </w:t>
      </w:r>
      <w:r w:rsidR="00AE33B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COVID-19, </w:t>
      </w:r>
      <w:r w:rsidR="005C3872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en particular </w:t>
      </w:r>
      <w:r w:rsidR="00937A9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para </w:t>
      </w:r>
      <w:r w:rsidR="005C3872" w:rsidRPr="00000243">
        <w:rPr>
          <w:rFonts w:asciiTheme="minorHAnsi" w:hAnsiTheme="minorHAnsi" w:cstheme="minorHAnsi"/>
          <w:sz w:val="22"/>
          <w:szCs w:val="22"/>
          <w:lang w:val="es-ES"/>
        </w:rPr>
        <w:t>dar protección</w:t>
      </w:r>
      <w:r w:rsidR="00937A9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a </w:t>
      </w:r>
      <w:r w:rsidR="007D24FD">
        <w:rPr>
          <w:rFonts w:asciiTheme="minorHAnsi" w:hAnsiTheme="minorHAnsi" w:cstheme="minorHAnsi"/>
          <w:sz w:val="22"/>
          <w:szCs w:val="22"/>
          <w:lang w:val="es-ES"/>
        </w:rPr>
        <w:t xml:space="preserve">todas </w:t>
      </w:r>
      <w:r w:rsidR="00937A96" w:rsidRPr="00000243">
        <w:rPr>
          <w:rFonts w:asciiTheme="minorHAnsi" w:hAnsiTheme="minorHAnsi" w:cstheme="minorHAnsi"/>
          <w:sz w:val="22"/>
          <w:szCs w:val="22"/>
          <w:lang w:val="es-ES"/>
        </w:rPr>
        <w:t>las personas privadas de libertad</w:t>
      </w:r>
      <w:r w:rsidR="00AE33BB" w:rsidRPr="00000243">
        <w:rPr>
          <w:rStyle w:val="FootnoteReference"/>
          <w:rFonts w:asciiTheme="minorHAnsi" w:hAnsiTheme="minorHAnsi" w:cstheme="minorHAnsi"/>
          <w:sz w:val="22"/>
          <w:szCs w:val="22"/>
        </w:rPr>
        <w:footnoteReference w:id="2"/>
      </w:r>
      <w:r w:rsidR="000955BC">
        <w:rPr>
          <w:rFonts w:asciiTheme="minorHAnsi" w:hAnsiTheme="minorHAnsi" w:cstheme="minorHAnsi"/>
          <w:sz w:val="22"/>
          <w:szCs w:val="22"/>
          <w:lang w:val="es-ES"/>
        </w:rPr>
        <w:t>.</w:t>
      </w:r>
      <w:r w:rsidR="00AE33B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14:paraId="30C2EF64" w14:textId="20935F9F" w:rsidR="000B6FD2" w:rsidRPr="00000243" w:rsidRDefault="00E35326" w:rsidP="000B6FD2">
      <w:pPr>
        <w:spacing w:after="16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lastRenderedPageBreak/>
        <w:t xml:space="preserve">El objetivo del presente documento es </w:t>
      </w:r>
      <w:r w:rsidR="00056C79">
        <w:rPr>
          <w:rFonts w:asciiTheme="minorHAnsi" w:hAnsiTheme="minorHAnsi" w:cstheme="minorHAnsi"/>
          <w:sz w:val="22"/>
          <w:szCs w:val="22"/>
          <w:lang w:val="es-ES"/>
        </w:rPr>
        <w:t>retomar esas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posiciones y orientaciones y complementarlas, a fin de prestar apoyo a los Estados y otras partes interesadas </w:t>
      </w:r>
      <w:r w:rsidR="00056C79">
        <w:rPr>
          <w:rFonts w:asciiTheme="minorHAnsi" w:hAnsiTheme="minorHAnsi" w:cstheme="minorHAnsi"/>
          <w:sz w:val="22"/>
          <w:szCs w:val="22"/>
          <w:lang w:val="es-ES"/>
        </w:rPr>
        <w:t>a la hora de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prevenir </w:t>
      </w:r>
      <w:r w:rsidR="00056C79">
        <w:rPr>
          <w:rFonts w:asciiTheme="minorHAnsi" w:hAnsiTheme="minorHAnsi" w:cstheme="minorHAnsi"/>
          <w:sz w:val="22"/>
          <w:szCs w:val="22"/>
          <w:lang w:val="es-ES"/>
        </w:rPr>
        <w:t>y combatir la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COVID-19</w:t>
      </w:r>
      <w:r w:rsidR="008144D5">
        <w:rPr>
          <w:rFonts w:asciiTheme="minorHAnsi" w:hAnsiTheme="minorHAnsi" w:cstheme="minorHAnsi"/>
          <w:sz w:val="22"/>
          <w:szCs w:val="22"/>
          <w:lang w:val="es-ES"/>
        </w:rPr>
        <w:t>,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priorizando alternativas a la detención de migrantes</w:t>
      </w:r>
      <w:r w:rsidR="000B6FD2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5B32E023" w14:textId="16144717" w:rsidR="000B6FD2" w:rsidRPr="00000243" w:rsidRDefault="00E35326" w:rsidP="00E71703">
      <w:pPr>
        <w:spacing w:after="16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>E</w:t>
      </w:r>
      <w:r w:rsidR="000B6FD2" w:rsidRPr="00000243">
        <w:rPr>
          <w:rFonts w:asciiTheme="minorHAnsi" w:hAnsiTheme="minorHAnsi" w:cstheme="minorHAnsi"/>
          <w:sz w:val="22"/>
          <w:szCs w:val="22"/>
          <w:lang w:val="es-ES"/>
        </w:rPr>
        <w:t>n particular,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tiene por objetivo ayudar a los Estados y otras partes interesadas a poner en práctica </w:t>
      </w:r>
      <w:r w:rsidR="00272602" w:rsidRPr="00000243">
        <w:rPr>
          <w:rFonts w:asciiTheme="minorHAnsi" w:hAnsiTheme="minorHAnsi" w:cstheme="minorHAnsi"/>
          <w:sz w:val="22"/>
          <w:szCs w:val="22"/>
          <w:lang w:val="es-ES"/>
        </w:rPr>
        <w:t>el O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bjetivo</w:t>
      </w:r>
      <w:r w:rsidR="000B6FD2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13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del Pacto Mundial sobre Migración</w:t>
      </w:r>
      <w:r w:rsidR="000B6FD2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en el que los gobiernos reafirmaron su compromiso de</w:t>
      </w:r>
      <w:r w:rsidR="000B6FD2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“</w:t>
      </w:r>
      <w:r w:rsidR="00272602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dar prioridad a las alternativas no privativas de libertad acordes con el derecho internacional, y </w:t>
      </w:r>
      <w:r w:rsidR="00E71703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[…] </w:t>
      </w:r>
      <w:r w:rsidR="00272602" w:rsidRPr="00000243">
        <w:rPr>
          <w:rFonts w:asciiTheme="minorHAnsi" w:hAnsiTheme="minorHAnsi" w:cstheme="minorHAnsi"/>
          <w:sz w:val="22"/>
          <w:szCs w:val="22"/>
          <w:lang w:val="es-ES"/>
        </w:rPr>
        <w:t>adoptar un enfoque basado en los derechos humanos respecto de cualquier detención de migrantes, utilizando la detención únicamente como último recurso</w:t>
      </w:r>
      <w:r w:rsidR="000B6FD2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.” </w:t>
      </w:r>
      <w:r w:rsidR="00272602" w:rsidRPr="00000243">
        <w:rPr>
          <w:rFonts w:asciiTheme="minorHAnsi" w:hAnsiTheme="minorHAnsi" w:cstheme="minorHAnsi"/>
          <w:sz w:val="22"/>
          <w:szCs w:val="22"/>
          <w:lang w:val="es-ES"/>
        </w:rPr>
        <w:t>Eso implica, en</w:t>
      </w:r>
      <w:r w:rsidR="00610FED" w:rsidRPr="00000243">
        <w:rPr>
          <w:rFonts w:asciiTheme="minorHAnsi" w:hAnsiTheme="minorHAnsi" w:cstheme="minorHAnsi"/>
          <w:sz w:val="22"/>
          <w:szCs w:val="22"/>
          <w:lang w:val="es-ES"/>
        </w:rPr>
        <w:t>t</w:t>
      </w:r>
      <w:r w:rsidR="00272602" w:rsidRPr="00000243">
        <w:rPr>
          <w:rFonts w:asciiTheme="minorHAnsi" w:hAnsiTheme="minorHAnsi" w:cstheme="minorHAnsi"/>
          <w:sz w:val="22"/>
          <w:szCs w:val="22"/>
          <w:lang w:val="es-ES"/>
        </w:rPr>
        <w:t>re otras cosas,</w:t>
      </w:r>
      <w:r w:rsidR="000B6FD2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“</w:t>
      </w:r>
      <w:r w:rsidR="00272602" w:rsidRPr="00000243">
        <w:rPr>
          <w:rFonts w:asciiTheme="minorHAnsi" w:hAnsiTheme="minorHAnsi" w:cstheme="minorHAnsi"/>
          <w:color w:val="000000"/>
          <w:sz w:val="22"/>
          <w:szCs w:val="22"/>
          <w:lang w:val="es-ES"/>
        </w:rPr>
        <w:t>mitigar las consecuencias negativas y potencialmente duraderas que la detención puede tener para los migrantes garantizando el debido proceso y la proporcionalidad, velando por que la detención dure lo menos posible y no ponga en peligro la integridad física y mental</w:t>
      </w:r>
      <w:r w:rsidR="000B6FD2" w:rsidRPr="00000243">
        <w:rPr>
          <w:rFonts w:asciiTheme="minorHAnsi" w:hAnsiTheme="minorHAnsi" w:cstheme="minorHAnsi"/>
          <w:sz w:val="22"/>
          <w:szCs w:val="22"/>
          <w:lang w:val="es-ES"/>
        </w:rPr>
        <w:t>”; “</w:t>
      </w:r>
      <w:r w:rsidR="00610FED" w:rsidRPr="00000243">
        <w:rPr>
          <w:rFonts w:asciiTheme="minorHAnsi" w:hAnsiTheme="minorHAnsi" w:cstheme="minorHAnsi"/>
          <w:sz w:val="22"/>
          <w:szCs w:val="22"/>
          <w:lang w:val="es-ES"/>
        </w:rPr>
        <w:t>Proporcionar acceso a la justicia […] a todos los migrantes que sean o puedan ser detenidos, […]  así como el acceso a la información y el derecho a que se revise periódicamente la orden de detención</w:t>
      </w:r>
      <w:r w:rsidR="000B6FD2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”; </w:t>
      </w:r>
      <w:r w:rsidR="00610FED" w:rsidRPr="00000243">
        <w:rPr>
          <w:rFonts w:asciiTheme="minorHAnsi" w:hAnsiTheme="minorHAnsi" w:cstheme="minorHAnsi"/>
          <w:sz w:val="22"/>
          <w:szCs w:val="22"/>
          <w:lang w:val="es-ES"/>
        </w:rPr>
        <w:t>y</w:t>
      </w:r>
      <w:r w:rsidR="000B6FD2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“</w:t>
      </w:r>
      <w:r w:rsidR="00610FED" w:rsidRPr="00000243">
        <w:rPr>
          <w:rFonts w:asciiTheme="minorHAnsi" w:hAnsiTheme="minorHAnsi" w:cstheme="minorHAnsi"/>
          <w:sz w:val="22"/>
          <w:szCs w:val="22"/>
          <w:lang w:val="es-ES"/>
        </w:rPr>
        <w:t>proteger y respetar en todo momento los derechos y el interés superior del niño, independientemente del estatus migratorio, asegurando la disponibilidad y accesibilidad de diversas alternativas viables a la detención en contextos no privativos de libertad, en especial las modalidades de atención comunitaria, que garanticen el acceso a la educación y la atención sanitaria y respeten el derecho del menor a la vida familiar y la unidad de la familia, y procurando poner fin a la práctica de la detención de menores en el contexto de la migración internacional</w:t>
      </w:r>
      <w:r w:rsidR="000B6FD2" w:rsidRPr="00000243">
        <w:rPr>
          <w:rFonts w:asciiTheme="minorHAnsi" w:hAnsiTheme="minorHAnsi" w:cstheme="minorHAnsi"/>
          <w:sz w:val="22"/>
          <w:szCs w:val="22"/>
          <w:lang w:val="es-ES"/>
        </w:rPr>
        <w:t>”</w:t>
      </w:r>
      <w:r w:rsidR="000B6FD2" w:rsidRPr="00000243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="000955BC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47DC7710" w14:textId="4611E2A1" w:rsidR="0042091E" w:rsidRPr="00000243" w:rsidRDefault="00E71703" w:rsidP="00DD2FC7">
      <w:pPr>
        <w:spacing w:after="16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>Teniendo en cuenta este compromiso</w:t>
      </w:r>
      <w:r w:rsidR="00D00E7A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y </w:t>
      </w:r>
      <w:r w:rsidR="00056C79">
        <w:rPr>
          <w:rFonts w:asciiTheme="minorHAnsi" w:hAnsiTheme="minorHAnsi" w:cstheme="minorHAnsi"/>
          <w:sz w:val="22"/>
          <w:szCs w:val="22"/>
          <w:lang w:val="es-ES"/>
        </w:rPr>
        <w:t>en el contexto de</w:t>
      </w:r>
      <w:r w:rsidR="00D00E7A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la actual pandemia </w:t>
      </w:r>
      <w:r w:rsidR="00056C79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="0042091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COVID-19,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la</w:t>
      </w:r>
      <w:r w:rsidR="0042091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Red de las Naciones Unidas sobre la Migración</w:t>
      </w:r>
      <w:r w:rsidR="0042091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pide a los Estados</w:t>
      </w:r>
      <w:r w:rsidR="00D00E7A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que</w:t>
      </w:r>
      <w:r w:rsidR="0042091E" w:rsidRPr="00000243">
        <w:rPr>
          <w:rFonts w:asciiTheme="minorHAnsi" w:hAnsiTheme="minorHAnsi" w:cstheme="minorHAnsi"/>
          <w:sz w:val="22"/>
          <w:szCs w:val="22"/>
          <w:lang w:val="es-ES"/>
        </w:rPr>
        <w:t>,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en colaboración con las partes interesadas pertinentes:</w:t>
      </w:r>
    </w:p>
    <w:p w14:paraId="7559512F" w14:textId="41D24A22" w:rsidR="002F6102" w:rsidRPr="00000243" w:rsidRDefault="00056C79" w:rsidP="002F6102">
      <w:pPr>
        <w:pStyle w:val="ListParagraph"/>
        <w:numPr>
          <w:ilvl w:val="0"/>
          <w:numId w:val="6"/>
        </w:numPr>
        <w:spacing w:before="160" w:after="160"/>
        <w:ind w:left="714" w:hanging="357"/>
        <w:contextualSpacing w:val="0"/>
        <w:jc w:val="both"/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 xml:space="preserve">Pongan fin a </w:t>
      </w:r>
      <w:r w:rsidR="00E71703"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 xml:space="preserve">las nuevas detenciones de migrantes por </w:t>
      </w:r>
      <w:r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>motivos</w:t>
      </w:r>
      <w:r w:rsidR="00E71703"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 xml:space="preserve"> relacionad</w:t>
      </w:r>
      <w:r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>o</w:t>
      </w:r>
      <w:r w:rsidR="00E71703"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>s con la migración</w:t>
      </w:r>
      <w:r w:rsidR="002F6102"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 xml:space="preserve">o la salud </w:t>
      </w:r>
      <w:r w:rsidR="00E71703"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>e introduzcan una moratoria del uso de la detención</w:t>
      </w:r>
      <w:r w:rsidR="00D00E7A"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 xml:space="preserve"> de migrantes</w:t>
      </w:r>
      <w:r w:rsidR="002F6102"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>.</w:t>
      </w:r>
      <w:r w:rsidR="002F6102"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ab/>
      </w:r>
    </w:p>
    <w:p w14:paraId="7E8C743A" w14:textId="2E894CF5" w:rsidR="002F6102" w:rsidRPr="00000243" w:rsidRDefault="00C50962" w:rsidP="002F6102">
      <w:pPr>
        <w:pStyle w:val="ListParagraph"/>
        <w:numPr>
          <w:ilvl w:val="0"/>
          <w:numId w:val="6"/>
        </w:numPr>
        <w:spacing w:before="160" w:after="160"/>
        <w:ind w:left="714" w:hanging="357"/>
        <w:contextualSpacing w:val="0"/>
        <w:jc w:val="both"/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>Incrementen</w:t>
      </w:r>
      <w:r w:rsidR="00DC2943"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 xml:space="preserve"> </w:t>
      </w:r>
      <w:r w:rsidR="00F3251E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 xml:space="preserve">las </w:t>
      </w:r>
      <w:r w:rsidR="00F3251E"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 xml:space="preserve">alternativas a la detención </w:t>
      </w:r>
      <w:r w:rsidR="00F3251E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>de inmigrantes</w:t>
      </w:r>
      <w:r w:rsidR="00F3251E"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 xml:space="preserve"> </w:t>
      </w:r>
      <w:r w:rsidR="00D00E7A"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 xml:space="preserve">no privativas de libertad y basadas en la comunidad </w:t>
      </w:r>
      <w:r w:rsidR="00DC2943"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 xml:space="preserve">y las apliquen con carácter urgente, de conformidad con </w:t>
      </w:r>
      <w:r w:rsidR="00092175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 xml:space="preserve">lo dispuesto en </w:t>
      </w:r>
      <w:r w:rsidR="00DC2943"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>el</w:t>
      </w:r>
      <w:r w:rsidR="00D00E7A"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 xml:space="preserve"> derecho internacional.</w:t>
      </w:r>
    </w:p>
    <w:p w14:paraId="6D53D485" w14:textId="2FCF1ECC" w:rsidR="002F6102" w:rsidRPr="00000243" w:rsidRDefault="00D00E7A" w:rsidP="002F6102">
      <w:pPr>
        <w:pStyle w:val="ListParagraph"/>
        <w:numPr>
          <w:ilvl w:val="0"/>
          <w:numId w:val="6"/>
        </w:numPr>
        <w:spacing w:before="160" w:after="160"/>
        <w:ind w:left="714" w:hanging="357"/>
        <w:contextualSpacing w:val="0"/>
        <w:jc w:val="both"/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 xml:space="preserve">Pongan en libertad a todos los migrantes detenidos </w:t>
      </w:r>
      <w:r w:rsidR="00092175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>mediante el recurso a</w:t>
      </w:r>
      <w:r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 xml:space="preserve"> alternativas no privativas de lib</w:t>
      </w:r>
      <w:r w:rsidR="00092175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 xml:space="preserve">ertad y basadas en la comunidad, </w:t>
      </w:r>
      <w:r w:rsidR="00DC2943"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 xml:space="preserve">observando </w:t>
      </w:r>
      <w:r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>las debidas garantías</w:t>
      </w:r>
      <w:r w:rsidR="002F6102"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>.</w:t>
      </w:r>
    </w:p>
    <w:p w14:paraId="440CF178" w14:textId="4F468F35" w:rsidR="002F6102" w:rsidRPr="00000243" w:rsidRDefault="00D00E7A" w:rsidP="002F6102">
      <w:pPr>
        <w:pStyle w:val="ListParagraph"/>
        <w:numPr>
          <w:ilvl w:val="0"/>
          <w:numId w:val="6"/>
        </w:numPr>
        <w:spacing w:before="160" w:after="160"/>
        <w:ind w:left="714" w:hanging="357"/>
        <w:contextualSpacing w:val="0"/>
        <w:jc w:val="both"/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 xml:space="preserve">Mejoren las condiciones de los centros de detención de inmigrantes mientras </w:t>
      </w:r>
      <w:r w:rsidR="00DC2943"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 xml:space="preserve">se </w:t>
      </w:r>
      <w:r w:rsidR="00C50962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>incrementan</w:t>
      </w:r>
      <w:r w:rsidR="00DC2943"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 xml:space="preserve"> y aplican </w:t>
      </w:r>
      <w:r w:rsidR="00C50962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 xml:space="preserve">las </w:t>
      </w:r>
      <w:r w:rsidR="00DC2943"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>medidas alternativas</w:t>
      </w:r>
      <w:r w:rsidR="002F6102"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>.</w:t>
      </w:r>
    </w:p>
    <w:p w14:paraId="2C328D5B" w14:textId="7EDA4B6E" w:rsidR="0042091E" w:rsidRPr="00000243" w:rsidRDefault="003E75CC" w:rsidP="0042091E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lastRenderedPageBreak/>
        <w:t xml:space="preserve">A </w:t>
      </w:r>
      <w:r w:rsidR="00092175" w:rsidRPr="00000243">
        <w:rPr>
          <w:rFonts w:asciiTheme="minorHAnsi" w:hAnsiTheme="minorHAnsi" w:cstheme="minorHAnsi"/>
          <w:sz w:val="22"/>
          <w:szCs w:val="22"/>
          <w:lang w:val="es-ES"/>
        </w:rPr>
        <w:t>continuación,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5B4406" w:rsidRPr="00000243">
        <w:rPr>
          <w:rFonts w:asciiTheme="minorHAnsi" w:hAnsiTheme="minorHAnsi" w:cstheme="minorHAnsi"/>
          <w:sz w:val="22"/>
          <w:szCs w:val="22"/>
          <w:lang w:val="es-ES"/>
        </w:rPr>
        <w:t>se presentan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varias recomendaciones prácticas, un llamamiento a la acción, varias práctic</w:t>
      </w:r>
      <w:r w:rsidR="005B2205" w:rsidRPr="00000243">
        <w:rPr>
          <w:rFonts w:asciiTheme="minorHAnsi" w:hAnsiTheme="minorHAnsi" w:cstheme="minorHAnsi"/>
          <w:sz w:val="22"/>
          <w:szCs w:val="22"/>
          <w:lang w:val="es-ES"/>
        </w:rPr>
        <w:t>a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s prometedoras y recursos destinados a </w:t>
      </w:r>
      <w:r w:rsidR="005B2205" w:rsidRPr="00000243">
        <w:rPr>
          <w:rFonts w:asciiTheme="minorHAnsi" w:hAnsiTheme="minorHAnsi" w:cstheme="minorHAnsi"/>
          <w:sz w:val="22"/>
          <w:szCs w:val="22"/>
          <w:lang w:val="es-ES"/>
        </w:rPr>
        <w:t>prestar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apoyo a los Estados y todas las partes interesadas pertinentes </w:t>
      </w:r>
      <w:r w:rsidR="00092175">
        <w:rPr>
          <w:rFonts w:asciiTheme="minorHAnsi" w:hAnsiTheme="minorHAnsi" w:cstheme="minorHAnsi"/>
          <w:sz w:val="22"/>
          <w:szCs w:val="22"/>
          <w:lang w:val="es-ES"/>
        </w:rPr>
        <w:t>a la hora de</w:t>
      </w:r>
      <w:r w:rsidR="005B2205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dar cumplimie</w:t>
      </w:r>
      <w:r w:rsidR="00092175">
        <w:rPr>
          <w:rFonts w:asciiTheme="minorHAnsi" w:hAnsiTheme="minorHAnsi" w:cstheme="minorHAnsi"/>
          <w:sz w:val="22"/>
          <w:szCs w:val="22"/>
          <w:lang w:val="es-ES"/>
        </w:rPr>
        <w:t>nto a las cuatro peticiones</w:t>
      </w:r>
      <w:r w:rsidR="00FE680D">
        <w:rPr>
          <w:rFonts w:asciiTheme="minorHAnsi" w:hAnsiTheme="minorHAnsi" w:cstheme="minorHAnsi"/>
          <w:sz w:val="22"/>
          <w:szCs w:val="22"/>
          <w:lang w:val="es-ES"/>
        </w:rPr>
        <w:t xml:space="preserve"> antes mencionadas</w:t>
      </w:r>
      <w:r w:rsidR="0042091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56F9CA8D" w14:textId="77777777" w:rsidR="0042091E" w:rsidRPr="00000243" w:rsidRDefault="0042091E" w:rsidP="000B6FD2">
      <w:pPr>
        <w:spacing w:after="160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59767713" w14:textId="521459BB" w:rsidR="000B6FD2" w:rsidRPr="00000243" w:rsidRDefault="000B6FD2" w:rsidP="00AE33BB">
      <w:pPr>
        <w:spacing w:after="160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6442E36C" w14:textId="1C1DC13B" w:rsidR="00912B2E" w:rsidRPr="00000243" w:rsidRDefault="00912B2E">
      <w:pPr>
        <w:rPr>
          <w:rFonts w:asciiTheme="minorHAnsi" w:hAnsiTheme="minorHAnsi" w:cstheme="minorHAnsi"/>
          <w:b/>
          <w:bCs/>
          <w:color w:val="003366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b/>
          <w:bCs/>
          <w:color w:val="003366"/>
          <w:sz w:val="22"/>
          <w:szCs w:val="22"/>
          <w:lang w:val="es-ES"/>
        </w:rPr>
        <w:br w:type="page"/>
      </w:r>
    </w:p>
    <w:p w14:paraId="0B6BAD87" w14:textId="74156737" w:rsidR="00964958" w:rsidRPr="00CF6AB5" w:rsidRDefault="003E75CC" w:rsidP="00266A87">
      <w:pPr>
        <w:pStyle w:val="ListParagraph"/>
        <w:numPr>
          <w:ilvl w:val="0"/>
          <w:numId w:val="18"/>
        </w:numPr>
        <w:spacing w:after="160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color w:val="003366"/>
          <w:sz w:val="32"/>
          <w:szCs w:val="32"/>
        </w:rPr>
      </w:pPr>
      <w:r w:rsidRPr="00CF6AB5">
        <w:rPr>
          <w:rFonts w:asciiTheme="minorHAnsi" w:hAnsiTheme="minorHAnsi" w:cstheme="minorHAnsi"/>
          <w:b/>
          <w:bCs/>
          <w:color w:val="003366"/>
          <w:sz w:val="32"/>
          <w:szCs w:val="32"/>
        </w:rPr>
        <w:lastRenderedPageBreak/>
        <w:t>RECOMENDACIONES PRÁCTICAS</w:t>
      </w:r>
    </w:p>
    <w:p w14:paraId="51B0DD2C" w14:textId="29BEC148" w:rsidR="00964958" w:rsidRPr="00000243" w:rsidRDefault="0042091E" w:rsidP="00266A87">
      <w:pPr>
        <w:pStyle w:val="ListParagraph"/>
        <w:numPr>
          <w:ilvl w:val="1"/>
          <w:numId w:val="27"/>
        </w:numPr>
        <w:spacing w:before="240" w:after="10" w:line="360" w:lineRule="auto"/>
        <w:ind w:left="567" w:hanging="431"/>
        <w:contextualSpacing w:val="0"/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</w:rPr>
      </w:pPr>
      <w:r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</w:rPr>
        <w:t>Preve</w:t>
      </w:r>
      <w:r w:rsidR="005B2205"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</w:rPr>
        <w:t>nción</w:t>
      </w:r>
    </w:p>
    <w:p w14:paraId="7E3E1FBA" w14:textId="1A7D9141" w:rsidR="00DD2FC7" w:rsidRPr="00000243" w:rsidRDefault="00DD2FC7" w:rsidP="005567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>Suspend</w:t>
      </w:r>
      <w:r w:rsidR="00184C89" w:rsidRPr="00000243">
        <w:rPr>
          <w:rFonts w:asciiTheme="minorHAnsi" w:hAnsiTheme="minorHAnsi" w:cstheme="minorHAnsi"/>
          <w:sz w:val="22"/>
          <w:szCs w:val="22"/>
          <w:lang w:val="es-ES"/>
        </w:rPr>
        <w:t>er la emisi</w:t>
      </w:r>
      <w:r w:rsidR="00CF6AB5">
        <w:rPr>
          <w:rFonts w:asciiTheme="minorHAnsi" w:hAnsiTheme="minorHAnsi" w:cstheme="minorHAnsi"/>
          <w:sz w:val="22"/>
          <w:szCs w:val="22"/>
          <w:lang w:val="es-ES"/>
        </w:rPr>
        <w:t>ón de órdenes de detención de recién llegados</w:t>
      </w:r>
      <w:r w:rsidR="00184C89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y migrantes indocumentados integrados en la comunidad </w:t>
      </w:r>
      <w:r w:rsidR="00763535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por motivos relacionados con </w:t>
      </w:r>
      <w:r w:rsidR="00184C89" w:rsidRPr="00000243">
        <w:rPr>
          <w:rFonts w:asciiTheme="minorHAnsi" w:hAnsiTheme="minorHAnsi" w:cstheme="minorHAnsi"/>
          <w:sz w:val="22"/>
          <w:szCs w:val="22"/>
          <w:lang w:val="es-ES"/>
        </w:rPr>
        <w:t>su situación migratoria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="001A0EF3" w:rsidRPr="00000243">
        <w:rPr>
          <w:rFonts w:asciiTheme="minorHAnsi" w:hAnsiTheme="minorHAnsi" w:cstheme="minorHAnsi"/>
          <w:sz w:val="22"/>
          <w:szCs w:val="22"/>
          <w:lang w:val="es-ES"/>
        </w:rPr>
        <w:t>incluidas órdenes de detención previas a la expulsión</w:t>
      </w:r>
      <w:r w:rsidR="000B138C">
        <w:rPr>
          <w:rFonts w:asciiTheme="minorHAnsi" w:hAnsiTheme="minorHAnsi" w:cstheme="minorHAnsi"/>
          <w:sz w:val="22"/>
          <w:szCs w:val="22"/>
          <w:lang w:val="es-ES"/>
        </w:rPr>
        <w:t>,</w:t>
      </w:r>
      <w:r w:rsidR="001A0EF3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y</w:t>
      </w:r>
      <w:r w:rsidR="000B138C">
        <w:rPr>
          <w:rFonts w:asciiTheme="minorHAnsi" w:hAnsiTheme="minorHAnsi" w:cstheme="minorHAnsi"/>
          <w:sz w:val="22"/>
          <w:szCs w:val="22"/>
          <w:lang w:val="es-ES"/>
        </w:rPr>
        <w:t xml:space="preserve"> detener las</w:t>
      </w:r>
      <w:r w:rsidR="001A0EF3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redadas contra la inmigración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30542DA3" w14:textId="057FDE15" w:rsidR="00DD2FC7" w:rsidRPr="00000243" w:rsidRDefault="00244DF6" w:rsidP="005567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Establecer protocolos de salud pública para prevenir y mitigar los riesgos asociados con la </w:t>
      </w:r>
      <w:r w:rsidR="00DD2FC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COVID-19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para los recién llegados</w:t>
      </w:r>
      <w:r w:rsidR="00DD2FC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como</w:t>
      </w:r>
      <w:r w:rsidR="00DD2FC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0B138C">
        <w:rPr>
          <w:rFonts w:asciiTheme="minorHAnsi" w:hAnsiTheme="minorHAnsi" w:cstheme="minorHAnsi"/>
          <w:sz w:val="22"/>
          <w:szCs w:val="22"/>
          <w:lang w:val="es-ES"/>
        </w:rPr>
        <w:t>reconocimientos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médicos</w:t>
      </w:r>
      <w:r w:rsidR="000B138C">
        <w:rPr>
          <w:rFonts w:asciiTheme="minorHAnsi" w:hAnsiTheme="minorHAnsi" w:cstheme="minorHAnsi"/>
          <w:sz w:val="22"/>
          <w:szCs w:val="22"/>
          <w:lang w:val="es-ES"/>
        </w:rPr>
        <w:t>,</w:t>
      </w:r>
      <w:r w:rsidR="00DD2FC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pruebas</w:t>
      </w:r>
      <w:r w:rsidR="00FC4111" w:rsidRPr="00000243">
        <w:rPr>
          <w:rFonts w:asciiTheme="minorHAnsi" w:hAnsiTheme="minorHAnsi" w:cstheme="minorHAnsi"/>
          <w:sz w:val="22"/>
          <w:szCs w:val="22"/>
          <w:lang w:val="es-ES"/>
        </w:rPr>
        <w:t>,</w:t>
      </w:r>
      <w:r w:rsidR="00536661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763535" w:rsidRPr="00000243">
        <w:rPr>
          <w:rFonts w:asciiTheme="minorHAnsi" w:hAnsiTheme="minorHAnsi" w:cstheme="minorHAnsi"/>
          <w:sz w:val="22"/>
          <w:szCs w:val="22"/>
          <w:lang w:val="es-ES"/>
        </w:rPr>
        <w:t>y medidas de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cuarentena y </w:t>
      </w:r>
      <w:r w:rsidR="00763535" w:rsidRPr="00000243">
        <w:rPr>
          <w:rFonts w:asciiTheme="minorHAnsi" w:hAnsiTheme="minorHAnsi" w:cstheme="minorHAnsi"/>
          <w:sz w:val="22"/>
          <w:szCs w:val="22"/>
          <w:lang w:val="es-ES"/>
        </w:rPr>
        <w:t>autoaislamiento en entornos no privativos de libertad y basados en la comunidad que pres</w:t>
      </w:r>
      <w:r w:rsidR="000B138C">
        <w:rPr>
          <w:rFonts w:asciiTheme="minorHAnsi" w:hAnsiTheme="minorHAnsi" w:cstheme="minorHAnsi"/>
          <w:sz w:val="22"/>
          <w:szCs w:val="22"/>
          <w:lang w:val="es-ES"/>
        </w:rPr>
        <w:t>erven la unidad familiar y guarden proporción con los utilizados en el caso de</w:t>
      </w:r>
      <w:r w:rsidR="00763535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los nacionales del Estado en circunstancias similares</w:t>
      </w:r>
      <w:r w:rsidR="00DD2FC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; </w:t>
      </w:r>
      <w:r w:rsidR="00763535" w:rsidRPr="00000243">
        <w:rPr>
          <w:rFonts w:asciiTheme="minorHAnsi" w:hAnsiTheme="minorHAnsi" w:cstheme="minorHAnsi"/>
          <w:sz w:val="22"/>
          <w:szCs w:val="22"/>
          <w:lang w:val="es-ES"/>
        </w:rPr>
        <w:t>garantizar el acceso a asistencia jurídica</w:t>
      </w:r>
      <w:r w:rsidR="00DD2FC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; </w:t>
      </w:r>
      <w:r w:rsidR="00763535" w:rsidRPr="00000243">
        <w:rPr>
          <w:rFonts w:asciiTheme="minorHAnsi" w:hAnsiTheme="minorHAnsi" w:cstheme="minorHAnsi"/>
          <w:sz w:val="22"/>
          <w:szCs w:val="22"/>
          <w:lang w:val="es-ES"/>
        </w:rPr>
        <w:t>y aportar información pertinente en un idioma que los migrantes entiendan, en un formato accesible y de forma adecuada a su contexto cultural.</w:t>
      </w:r>
      <w:r w:rsidR="00DD2FC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14:paraId="2867A4DA" w14:textId="182527F1" w:rsidR="00DD2FC7" w:rsidRPr="00000243" w:rsidRDefault="00763535" w:rsidP="005567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Velar por el acceso </w:t>
      </w:r>
      <w:r w:rsidR="003654D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de todos los migrantes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a servicios de salud, en particular </w:t>
      </w:r>
      <w:r w:rsidR="00625204">
        <w:rPr>
          <w:rFonts w:asciiTheme="minorHAnsi" w:hAnsiTheme="minorHAnsi" w:cstheme="minorHAnsi"/>
          <w:sz w:val="22"/>
          <w:szCs w:val="22"/>
          <w:lang w:val="es-ES"/>
        </w:rPr>
        <w:t>para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la prevención, </w:t>
      </w:r>
      <w:r w:rsidR="00625204">
        <w:rPr>
          <w:rFonts w:asciiTheme="minorHAnsi" w:hAnsiTheme="minorHAnsi" w:cstheme="minorHAnsi"/>
          <w:sz w:val="22"/>
          <w:szCs w:val="22"/>
          <w:lang w:val="es-ES"/>
        </w:rPr>
        <w:t>la detección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y el tratamiento de la</w:t>
      </w:r>
      <w:r w:rsidR="00DD2FC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COVID-19</w:t>
      </w:r>
      <w:r w:rsidR="00625204">
        <w:rPr>
          <w:rFonts w:asciiTheme="minorHAnsi" w:hAnsiTheme="minorHAnsi" w:cstheme="minorHAnsi"/>
          <w:sz w:val="22"/>
          <w:szCs w:val="22"/>
          <w:lang w:val="es-ES"/>
        </w:rPr>
        <w:t xml:space="preserve"> en etapas tempranas</w:t>
      </w:r>
      <w:r w:rsidR="00DD2FC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así como a</w:t>
      </w:r>
      <w:r w:rsidR="00625204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servicios </w:t>
      </w:r>
      <w:r w:rsidR="00625204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625204">
        <w:rPr>
          <w:rFonts w:asciiTheme="minorHAnsi" w:hAnsiTheme="minorHAnsi" w:cstheme="minorHAnsi"/>
          <w:sz w:val="22"/>
          <w:szCs w:val="22"/>
          <w:lang w:val="es-ES"/>
        </w:rPr>
        <w:t xml:space="preserve">salud </w:t>
      </w:r>
      <w:r w:rsidR="003654DB" w:rsidRPr="00625204">
        <w:rPr>
          <w:rFonts w:asciiTheme="minorHAnsi" w:hAnsiTheme="minorHAnsi" w:cstheme="minorHAnsi"/>
          <w:sz w:val="22"/>
          <w:szCs w:val="22"/>
          <w:lang w:val="es-ES"/>
        </w:rPr>
        <w:t>mental</w:t>
      </w:r>
      <w:r w:rsidR="00625204" w:rsidRPr="00625204">
        <w:rPr>
          <w:rFonts w:asciiTheme="minorHAnsi" w:hAnsiTheme="minorHAnsi" w:cstheme="minorHAnsi"/>
          <w:sz w:val="22"/>
          <w:szCs w:val="22"/>
          <w:lang w:val="es-ES"/>
        </w:rPr>
        <w:t>, apoyo</w:t>
      </w:r>
      <w:r w:rsidRPr="00625204">
        <w:rPr>
          <w:rFonts w:asciiTheme="minorHAnsi" w:hAnsiTheme="minorHAnsi" w:cstheme="minorHAnsi"/>
          <w:sz w:val="22"/>
          <w:szCs w:val="22"/>
          <w:lang w:val="es-ES"/>
        </w:rPr>
        <w:t xml:space="preserve"> psicológic</w:t>
      </w:r>
      <w:r w:rsidR="00625204" w:rsidRPr="00625204">
        <w:rPr>
          <w:rFonts w:asciiTheme="minorHAnsi" w:hAnsiTheme="minorHAnsi" w:cstheme="minorHAnsi"/>
          <w:sz w:val="22"/>
          <w:szCs w:val="22"/>
          <w:lang w:val="es-ES"/>
        </w:rPr>
        <w:t>o</w:t>
      </w:r>
      <w:r w:rsidR="003654DB" w:rsidRPr="00625204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625204">
        <w:rPr>
          <w:rFonts w:asciiTheme="minorHAnsi" w:hAnsiTheme="minorHAnsi" w:cstheme="minorHAnsi"/>
          <w:sz w:val="22"/>
          <w:szCs w:val="22"/>
          <w:lang w:val="es-ES"/>
        </w:rPr>
        <w:t xml:space="preserve">y </w:t>
      </w:r>
      <w:r w:rsidR="00625204">
        <w:rPr>
          <w:rFonts w:asciiTheme="minorHAnsi" w:hAnsiTheme="minorHAnsi" w:cstheme="minorHAnsi"/>
          <w:sz w:val="22"/>
          <w:szCs w:val="22"/>
          <w:lang w:val="es-ES"/>
        </w:rPr>
        <w:t xml:space="preserve">asistencia </w:t>
      </w:r>
      <w:r w:rsidRPr="00625204">
        <w:rPr>
          <w:rFonts w:asciiTheme="minorHAnsi" w:hAnsiTheme="minorHAnsi" w:cstheme="minorHAnsi"/>
          <w:sz w:val="22"/>
          <w:szCs w:val="22"/>
          <w:lang w:val="es-ES"/>
        </w:rPr>
        <w:t>en materia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de violencia de género.</w:t>
      </w:r>
      <w:r w:rsidR="00DD2FC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14:paraId="2B2C027C" w14:textId="1CAE89CF" w:rsidR="00DD2FC7" w:rsidRPr="00000243" w:rsidRDefault="00625204" w:rsidP="005567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Aplicar medidas de protección</w:t>
      </w:r>
      <w:r w:rsidR="003654D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específicas para los migrantes en situación de vulnerabilidad como los ancianos, los niños, las mujeres y las personas con discapacidad, prestando especial atención a los menores no acompañados y separados de sus familias y a los niños o mujeres que </w:t>
      </w:r>
      <w:r>
        <w:rPr>
          <w:rFonts w:asciiTheme="minorHAnsi" w:hAnsiTheme="minorHAnsi" w:cstheme="minorHAnsi"/>
          <w:sz w:val="22"/>
          <w:szCs w:val="22"/>
          <w:lang w:val="es-ES"/>
        </w:rPr>
        <w:t>ejercen de</w:t>
      </w:r>
      <w:r w:rsidR="003654D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cabeza de familia</w:t>
      </w:r>
      <w:r w:rsidR="00DD2FC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526806DE" w14:textId="357BAA6D" w:rsidR="00DD2FC7" w:rsidRPr="00000243" w:rsidRDefault="005B4406" w:rsidP="005567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>Proporcionar formación especial</w:t>
      </w:r>
      <w:r w:rsidR="00DD2FC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equipo de protección personal y apoyo psicológico a todos los trabajadores de primera línea para que puedan seguir recibiendo y examinando a los migrantes recién llegados y determinando las medidas de atención adecuadas para su situación.</w:t>
      </w:r>
    </w:p>
    <w:p w14:paraId="57D34BFC" w14:textId="0521DFD1" w:rsidR="00DD2FC7" w:rsidRPr="00000243" w:rsidRDefault="005B4406" w:rsidP="00266A87">
      <w:pPr>
        <w:pStyle w:val="ListParagraph"/>
        <w:numPr>
          <w:ilvl w:val="1"/>
          <w:numId w:val="27"/>
        </w:numPr>
        <w:spacing w:before="240" w:after="10" w:line="360" w:lineRule="auto"/>
        <w:ind w:left="567" w:hanging="431"/>
        <w:contextualSpacing w:val="0"/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</w:rPr>
      </w:pPr>
      <w:r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</w:rPr>
        <w:t>Puesta en libertad</w:t>
      </w:r>
    </w:p>
    <w:p w14:paraId="716BF1D7" w14:textId="06964D14" w:rsidR="00DD2FC7" w:rsidRPr="00000243" w:rsidRDefault="00785C8B" w:rsidP="00BD0136">
      <w:pPr>
        <w:spacing w:after="16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Si bien</w:t>
      </w:r>
      <w:r w:rsidR="005B440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FE680D">
        <w:rPr>
          <w:rFonts w:asciiTheme="minorHAnsi" w:hAnsiTheme="minorHAnsi" w:cstheme="minorHAnsi"/>
          <w:sz w:val="22"/>
          <w:szCs w:val="22"/>
          <w:lang w:val="es-ES"/>
        </w:rPr>
        <w:t>se exhorta a</w:t>
      </w:r>
      <w:r w:rsidR="00FE680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5B4406" w:rsidRPr="00000243">
        <w:rPr>
          <w:rFonts w:asciiTheme="minorHAnsi" w:hAnsiTheme="minorHAnsi" w:cstheme="minorHAnsi"/>
          <w:sz w:val="22"/>
          <w:szCs w:val="22"/>
          <w:lang w:val="es-ES"/>
        </w:rPr>
        <w:t>la puesta en libertad de todos los migrantes detenidos por motivos relacionados con la inmigración</w:t>
      </w:r>
      <w:r w:rsidR="00DD2FC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="005B440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debemos señalar que la puesta en libertad no debe dar lugar a situaciones de falta de </w:t>
      </w:r>
      <w:r w:rsidR="0092311D">
        <w:rPr>
          <w:rFonts w:asciiTheme="minorHAnsi" w:hAnsiTheme="minorHAnsi" w:cstheme="minorHAnsi"/>
          <w:sz w:val="22"/>
          <w:szCs w:val="22"/>
          <w:lang w:val="es-ES"/>
        </w:rPr>
        <w:t>un techo</w:t>
      </w:r>
      <w:r w:rsidR="0092311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5B440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o </w:t>
      </w:r>
      <w:r w:rsidR="0092311D">
        <w:rPr>
          <w:rFonts w:asciiTheme="minorHAnsi" w:hAnsiTheme="minorHAnsi" w:cstheme="minorHAnsi"/>
          <w:sz w:val="22"/>
          <w:szCs w:val="22"/>
          <w:lang w:val="es-ES"/>
        </w:rPr>
        <w:t>indigencia</w:t>
      </w:r>
      <w:r w:rsidR="0092311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5B440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ni causar la </w:t>
      </w:r>
      <w:r>
        <w:rPr>
          <w:rFonts w:asciiTheme="minorHAnsi" w:hAnsiTheme="minorHAnsi" w:cstheme="minorHAnsi"/>
          <w:sz w:val="22"/>
          <w:szCs w:val="22"/>
          <w:lang w:val="es-ES"/>
        </w:rPr>
        <w:t>deportació</w:t>
      </w:r>
      <w:r w:rsidR="005B440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n inmediata sin 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las debidas </w:t>
      </w:r>
      <w:r w:rsidR="005B4406" w:rsidRPr="00000243">
        <w:rPr>
          <w:rFonts w:asciiTheme="minorHAnsi" w:hAnsiTheme="minorHAnsi" w:cstheme="minorHAnsi"/>
          <w:sz w:val="22"/>
          <w:szCs w:val="22"/>
          <w:lang w:val="es-ES"/>
        </w:rPr>
        <w:t>garantías procesales</w:t>
      </w:r>
      <w:r w:rsidR="00DD2FC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  <w:r w:rsidR="005B440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En </w:t>
      </w:r>
      <w:r>
        <w:rPr>
          <w:rFonts w:asciiTheme="minorHAnsi" w:hAnsiTheme="minorHAnsi" w:cstheme="minorHAnsi"/>
          <w:sz w:val="22"/>
          <w:szCs w:val="22"/>
          <w:lang w:val="es-ES"/>
        </w:rPr>
        <w:t>lugar de esto,</w:t>
      </w:r>
      <w:r w:rsidR="00DD2FC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5B4406" w:rsidRPr="00000243">
        <w:rPr>
          <w:rFonts w:asciiTheme="minorHAnsi" w:hAnsiTheme="minorHAnsi" w:cstheme="minorHAnsi"/>
          <w:sz w:val="22"/>
          <w:szCs w:val="22"/>
          <w:lang w:val="es-ES"/>
        </w:rPr>
        <w:t>los Estados deberían poner a los migrantes en libertad</w:t>
      </w:r>
      <w:r w:rsidR="0092311D">
        <w:rPr>
          <w:rFonts w:asciiTheme="minorHAnsi" w:hAnsiTheme="minorHAnsi" w:cstheme="minorHAnsi"/>
          <w:sz w:val="22"/>
          <w:szCs w:val="22"/>
          <w:lang w:val="es-ES"/>
        </w:rPr>
        <w:t>,</w:t>
      </w:r>
      <w:r w:rsidR="005B440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ES"/>
        </w:rPr>
        <w:t>recurriendo a</w:t>
      </w:r>
      <w:r w:rsidR="005B440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alternativas a la detención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que les permitan</w:t>
      </w:r>
      <w:r w:rsidR="005B440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acceder a los servicios esenciales con independencia de su </w:t>
      </w:r>
      <w:r>
        <w:rPr>
          <w:rFonts w:asciiTheme="minorHAnsi" w:hAnsiTheme="minorHAnsi" w:cstheme="minorHAnsi"/>
          <w:sz w:val="22"/>
          <w:szCs w:val="22"/>
          <w:lang w:val="es-ES"/>
        </w:rPr>
        <w:t>situación jurídica</w:t>
      </w:r>
      <w:r w:rsidR="005B440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lo que 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incluye </w:t>
      </w:r>
      <w:r w:rsidR="005B4406" w:rsidRPr="00000243">
        <w:rPr>
          <w:rFonts w:asciiTheme="minorHAnsi" w:hAnsiTheme="minorHAnsi" w:cstheme="minorHAnsi"/>
          <w:sz w:val="22"/>
          <w:szCs w:val="22"/>
          <w:lang w:val="es-ES"/>
        </w:rPr>
        <w:t>atención a la salud, vivienda adecuada, alimentos, agua y saneamiento</w:t>
      </w:r>
      <w:r w:rsidR="00DD2FC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5D2B6F96" w14:textId="0CAC5ADB" w:rsidR="00556736" w:rsidRPr="00000243" w:rsidRDefault="00BE4FFD" w:rsidP="005567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Poner de inmediato en libertad a todos los migrantes detenidos para proteger sus derechos y su salud, así como la </w:t>
      </w:r>
      <w:r w:rsidR="00785C8B">
        <w:rPr>
          <w:rFonts w:asciiTheme="minorHAnsi" w:hAnsiTheme="minorHAnsi" w:cstheme="minorHAnsi"/>
          <w:sz w:val="22"/>
          <w:szCs w:val="22"/>
          <w:lang w:val="es-ES"/>
        </w:rPr>
        <w:t>de los trabajadores</w:t>
      </w:r>
      <w:r w:rsidR="0092311D">
        <w:rPr>
          <w:rFonts w:asciiTheme="minorHAnsi" w:hAnsiTheme="minorHAnsi" w:cstheme="minorHAnsi"/>
          <w:sz w:val="22"/>
          <w:szCs w:val="22"/>
          <w:lang w:val="es-ES"/>
        </w:rPr>
        <w:t xml:space="preserve"> en</w:t>
      </w:r>
      <w:r w:rsidR="00FA2163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los centros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de detención de inmigrantes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6664A7A1" w14:textId="52DFA220" w:rsidR="00556736" w:rsidRPr="00000243" w:rsidRDefault="00BE4FFD" w:rsidP="005567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Priorizar la </w:t>
      </w:r>
      <w:r w:rsidR="00785C8B">
        <w:rPr>
          <w:rFonts w:asciiTheme="minorHAnsi" w:hAnsiTheme="minorHAnsi" w:cstheme="minorHAnsi"/>
          <w:sz w:val="22"/>
          <w:szCs w:val="22"/>
          <w:lang w:val="es-ES"/>
        </w:rPr>
        <w:t>liberación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785C8B">
        <w:rPr>
          <w:rFonts w:asciiTheme="minorHAnsi" w:hAnsiTheme="minorHAnsi" w:cstheme="minorHAnsi"/>
          <w:sz w:val="22"/>
          <w:szCs w:val="22"/>
          <w:lang w:val="es-ES"/>
        </w:rPr>
        <w:t xml:space="preserve">inmediata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de todos los </w:t>
      </w:r>
      <w:r w:rsidR="0092311D">
        <w:rPr>
          <w:rFonts w:asciiTheme="minorHAnsi" w:hAnsiTheme="minorHAnsi" w:cstheme="minorHAnsi"/>
          <w:sz w:val="22"/>
          <w:szCs w:val="22"/>
          <w:lang w:val="es-ES"/>
        </w:rPr>
        <w:t>menores</w:t>
      </w:r>
      <w:r w:rsidR="0092311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F41708" w:rsidRPr="00000243">
        <w:rPr>
          <w:rFonts w:cstheme="minorHAnsi"/>
        </w:rPr>
        <w:t>—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ya sea no acompañados, separados de sus familias o </w:t>
      </w:r>
      <w:r w:rsidR="00785C8B">
        <w:rPr>
          <w:rFonts w:asciiTheme="minorHAnsi" w:hAnsiTheme="minorHAnsi" w:cstheme="minorHAnsi"/>
          <w:sz w:val="22"/>
          <w:szCs w:val="22"/>
          <w:lang w:val="es-ES"/>
        </w:rPr>
        <w:t>en</w:t>
      </w:r>
      <w:r w:rsidR="008F0F7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familia</w:t>
      </w:r>
      <w:r w:rsidR="00F41708" w:rsidRPr="00000243">
        <w:rPr>
          <w:rFonts w:cstheme="minorHAnsi"/>
        </w:rPr>
        <w:t>—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785C8B">
        <w:rPr>
          <w:rFonts w:asciiTheme="minorHAnsi" w:hAnsiTheme="minorHAnsi" w:cstheme="minorHAnsi"/>
          <w:sz w:val="22"/>
          <w:szCs w:val="22"/>
          <w:lang w:val="es-ES"/>
        </w:rPr>
        <w:t>internados en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centros de detención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>,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ya que los </w:t>
      </w:r>
      <w:r w:rsidR="0092311D">
        <w:rPr>
          <w:rFonts w:asciiTheme="minorHAnsi" w:hAnsiTheme="minorHAnsi" w:cstheme="minorHAnsi"/>
          <w:sz w:val="22"/>
          <w:szCs w:val="22"/>
          <w:lang w:val="es-ES"/>
        </w:rPr>
        <w:t>menores</w:t>
      </w:r>
      <w:r w:rsidR="0092311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nunca deben ser detenidos </w:t>
      </w:r>
      <w:r w:rsidR="00785C8B">
        <w:rPr>
          <w:rFonts w:asciiTheme="minorHAnsi" w:hAnsiTheme="minorHAnsi" w:cstheme="minorHAnsi"/>
          <w:sz w:val="22"/>
          <w:szCs w:val="22"/>
          <w:lang w:val="es-ES"/>
        </w:rPr>
        <w:t>por motivos relacionados con su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situación migratoria</w:t>
      </w:r>
      <w:r w:rsidR="00785C8B">
        <w:rPr>
          <w:rFonts w:asciiTheme="minorHAnsi" w:hAnsiTheme="minorHAnsi" w:cstheme="minorHAnsi"/>
          <w:sz w:val="22"/>
          <w:szCs w:val="22"/>
          <w:lang w:val="es-ES"/>
        </w:rPr>
        <w:t xml:space="preserve"> o la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de sus progenitores y la detención </w:t>
      </w:r>
      <w:r w:rsidR="00785C8B">
        <w:rPr>
          <w:rFonts w:asciiTheme="minorHAnsi" w:hAnsiTheme="minorHAnsi" w:cstheme="minorHAnsi"/>
          <w:sz w:val="22"/>
          <w:szCs w:val="22"/>
          <w:lang w:val="es-ES"/>
        </w:rPr>
        <w:t>de inmigrantes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nunca redunda en el interés superior del niño.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14:paraId="3E7FB909" w14:textId="386A6602" w:rsidR="00556736" w:rsidRPr="00000243" w:rsidRDefault="00BE4FFD" w:rsidP="005567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lastRenderedPageBreak/>
        <w:t xml:space="preserve">Priorizar la puesta en libertad inmediata de las personas </w:t>
      </w:r>
      <w:r w:rsidR="00785C8B">
        <w:rPr>
          <w:rFonts w:asciiTheme="minorHAnsi" w:hAnsiTheme="minorHAnsi" w:cstheme="minorHAnsi"/>
          <w:sz w:val="22"/>
          <w:szCs w:val="22"/>
          <w:lang w:val="es-ES"/>
        </w:rPr>
        <w:t>objeto de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detención previa a la expulsión </w:t>
      </w:r>
      <w:r w:rsidR="00FA2163" w:rsidRPr="00000243">
        <w:rPr>
          <w:rFonts w:asciiTheme="minorHAnsi" w:hAnsiTheme="minorHAnsi" w:cstheme="minorHAnsi"/>
          <w:sz w:val="22"/>
          <w:szCs w:val="22"/>
          <w:lang w:val="es-ES"/>
        </w:rPr>
        <w:t>cuando su deportación haya sido interrumpida o resulte inviable en la práctica, ya que la detención en esos casos se convierte en arbitraria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44EA572D" w14:textId="7F563A23" w:rsidR="00556736" w:rsidRPr="00000243" w:rsidRDefault="00FA2163" w:rsidP="005567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Velar por que la puesta en libertad de todos los migrantes detenidos </w:t>
      </w:r>
      <w:r w:rsidR="00785C8B">
        <w:rPr>
          <w:rFonts w:asciiTheme="minorHAnsi" w:hAnsiTheme="minorHAnsi" w:cstheme="minorHAnsi"/>
          <w:sz w:val="22"/>
          <w:szCs w:val="22"/>
          <w:lang w:val="es-ES"/>
        </w:rPr>
        <w:t>siga unas medidas de protección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estrictas para prevenir </w:t>
      </w:r>
      <w:r w:rsidR="00785C8B">
        <w:rPr>
          <w:rFonts w:asciiTheme="minorHAnsi" w:hAnsiTheme="minorHAnsi" w:cstheme="minorHAnsi"/>
          <w:sz w:val="22"/>
          <w:szCs w:val="22"/>
          <w:lang w:val="es-ES"/>
        </w:rPr>
        <w:t xml:space="preserve">y combatir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la 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COVID-19,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lo que incluye </w:t>
      </w:r>
      <w:r w:rsidR="00785C8B">
        <w:rPr>
          <w:rFonts w:asciiTheme="minorHAnsi" w:hAnsiTheme="minorHAnsi" w:cstheme="minorHAnsi"/>
          <w:sz w:val="22"/>
          <w:szCs w:val="22"/>
          <w:lang w:val="es-ES"/>
        </w:rPr>
        <w:t>reconocimientos médicos,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pruebas </w:t>
      </w:r>
      <w:r w:rsidR="00785C8B">
        <w:rPr>
          <w:rFonts w:asciiTheme="minorHAnsi" w:hAnsiTheme="minorHAnsi" w:cstheme="minorHAnsi"/>
          <w:sz w:val="22"/>
          <w:szCs w:val="22"/>
          <w:lang w:val="es-ES"/>
        </w:rPr>
        <w:t xml:space="preserve">y servicios de salud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cuando sea necesario</w:t>
      </w:r>
      <w:r w:rsidR="00FD0B1F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="00785C8B">
        <w:rPr>
          <w:rFonts w:asciiTheme="minorHAnsi" w:hAnsiTheme="minorHAnsi" w:cstheme="minorHAnsi"/>
          <w:sz w:val="22"/>
          <w:szCs w:val="22"/>
          <w:lang w:val="es-ES"/>
        </w:rPr>
        <w:t>auto</w:t>
      </w:r>
      <w:r w:rsidR="00FD0B1F" w:rsidRPr="00000243">
        <w:rPr>
          <w:rFonts w:asciiTheme="minorHAnsi" w:hAnsiTheme="minorHAnsi" w:cstheme="minorHAnsi"/>
          <w:sz w:val="22"/>
          <w:szCs w:val="22"/>
          <w:lang w:val="es-ES"/>
        </w:rPr>
        <w:t>aislamiento obligatorio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785C8B">
        <w:rPr>
          <w:rFonts w:asciiTheme="minorHAnsi" w:hAnsiTheme="minorHAnsi" w:cstheme="minorHAnsi"/>
          <w:sz w:val="22"/>
          <w:szCs w:val="22"/>
          <w:lang w:val="es-ES"/>
        </w:rPr>
        <w:t xml:space="preserve">e </w:t>
      </w:r>
      <w:r w:rsidR="00FD0B1F" w:rsidRPr="00000243">
        <w:rPr>
          <w:rFonts w:asciiTheme="minorHAnsi" w:hAnsiTheme="minorHAnsi" w:cstheme="minorHAnsi"/>
          <w:sz w:val="22"/>
          <w:szCs w:val="22"/>
          <w:lang w:val="es-ES"/>
        </w:rPr>
        <w:t>información pertinente en un idioma que entiendan, en un formato accesible y de forma adecuada a su contexto cultural.</w:t>
      </w:r>
    </w:p>
    <w:p w14:paraId="6D1F2912" w14:textId="51F25917" w:rsidR="00556736" w:rsidRPr="00000243" w:rsidRDefault="00785C8B" w:rsidP="005567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Revisar</w:t>
      </w:r>
      <w:r w:rsidR="00FD0B1F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las condiciones </w:t>
      </w:r>
      <w:r w:rsidR="00516B4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impuestas a los migrantes </w:t>
      </w:r>
      <w:r>
        <w:rPr>
          <w:rFonts w:asciiTheme="minorHAnsi" w:hAnsiTheme="minorHAnsi" w:cstheme="minorHAnsi"/>
          <w:sz w:val="22"/>
          <w:szCs w:val="22"/>
          <w:lang w:val="es-ES"/>
        </w:rPr>
        <w:t>puestos en libertad</w:t>
      </w:r>
      <w:r w:rsidR="008F0F7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en el marco de </w:t>
      </w:r>
      <w:r w:rsidR="008F0F7E" w:rsidRPr="00000243">
        <w:rPr>
          <w:rFonts w:asciiTheme="minorHAnsi" w:hAnsiTheme="minorHAnsi" w:cstheme="minorHAnsi"/>
          <w:sz w:val="22"/>
          <w:szCs w:val="22"/>
          <w:lang w:val="es-ES"/>
        </w:rPr>
        <w:t>alternativas a la detención</w:t>
      </w:r>
      <w:r w:rsidR="00516B4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a fin </w:t>
      </w:r>
      <w:r w:rsidR="00FD0B1F" w:rsidRPr="00000243">
        <w:rPr>
          <w:rFonts w:asciiTheme="minorHAnsi" w:hAnsiTheme="minorHAnsi" w:cstheme="minorHAnsi"/>
          <w:sz w:val="22"/>
          <w:szCs w:val="22"/>
          <w:lang w:val="es-ES"/>
        </w:rPr>
        <w:t>de garantizar que se a</w:t>
      </w:r>
      <w:r w:rsidR="00516B44" w:rsidRPr="00000243">
        <w:rPr>
          <w:rFonts w:asciiTheme="minorHAnsi" w:hAnsiTheme="minorHAnsi" w:cstheme="minorHAnsi"/>
          <w:sz w:val="22"/>
          <w:szCs w:val="22"/>
          <w:lang w:val="es-ES"/>
        </w:rPr>
        <w:t>justen</w:t>
      </w:r>
      <w:r w:rsidR="00FD0B1F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a las realidades de la COVID-19, 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evitando </w:t>
      </w:r>
      <w:r w:rsidR="00FD0B1F" w:rsidRPr="00000243">
        <w:rPr>
          <w:rFonts w:asciiTheme="minorHAnsi" w:hAnsiTheme="minorHAnsi" w:cstheme="minorHAnsi"/>
          <w:sz w:val="22"/>
          <w:szCs w:val="22"/>
          <w:lang w:val="es-ES"/>
        </w:rPr>
        <w:t>en particular l</w:t>
      </w:r>
      <w:r>
        <w:rPr>
          <w:rFonts w:asciiTheme="minorHAnsi" w:hAnsiTheme="minorHAnsi" w:cstheme="minorHAnsi"/>
          <w:sz w:val="22"/>
          <w:szCs w:val="22"/>
          <w:lang w:val="es-ES"/>
        </w:rPr>
        <w:t>as medidas que impli</w:t>
      </w:r>
      <w:r w:rsidR="004E2032">
        <w:rPr>
          <w:rFonts w:asciiTheme="minorHAnsi" w:hAnsiTheme="minorHAnsi" w:cstheme="minorHAnsi"/>
          <w:sz w:val="22"/>
          <w:szCs w:val="22"/>
          <w:lang w:val="es-ES"/>
        </w:rPr>
        <w:t>ca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n </w:t>
      </w:r>
      <w:r w:rsidR="00FD0B1F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registros en persona </w:t>
      </w:r>
      <w:r w:rsidR="004E2032">
        <w:rPr>
          <w:rFonts w:asciiTheme="minorHAnsi" w:hAnsiTheme="minorHAnsi" w:cstheme="minorHAnsi"/>
          <w:sz w:val="22"/>
          <w:szCs w:val="22"/>
          <w:lang w:val="es-ES"/>
        </w:rPr>
        <w:t>o</w:t>
      </w:r>
      <w:r w:rsidR="00FD0B1F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que pon</w:t>
      </w:r>
      <w:r w:rsidR="004E2032">
        <w:rPr>
          <w:rFonts w:asciiTheme="minorHAnsi" w:hAnsiTheme="minorHAnsi" w:cstheme="minorHAnsi"/>
          <w:sz w:val="22"/>
          <w:szCs w:val="22"/>
          <w:lang w:val="es-ES"/>
        </w:rPr>
        <w:t>e</w:t>
      </w:r>
      <w:r w:rsidR="00FD0B1F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n en riesgo </w:t>
      </w:r>
      <w:r w:rsidR="004E2032">
        <w:rPr>
          <w:rFonts w:asciiTheme="minorHAnsi" w:hAnsiTheme="minorHAnsi" w:cstheme="minorHAnsi"/>
          <w:sz w:val="22"/>
          <w:szCs w:val="22"/>
          <w:lang w:val="es-ES"/>
        </w:rPr>
        <w:t>la</w:t>
      </w:r>
      <w:r w:rsidR="008F0F7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FD0B1F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salud y </w:t>
      </w:r>
      <w:r w:rsidR="004E2032">
        <w:rPr>
          <w:rFonts w:asciiTheme="minorHAnsi" w:hAnsiTheme="minorHAnsi" w:cstheme="minorHAnsi"/>
          <w:sz w:val="22"/>
          <w:szCs w:val="22"/>
          <w:lang w:val="es-ES"/>
        </w:rPr>
        <w:t xml:space="preserve">la </w:t>
      </w:r>
      <w:r w:rsidR="008F0F7E" w:rsidRPr="00000243">
        <w:rPr>
          <w:rFonts w:asciiTheme="minorHAnsi" w:hAnsiTheme="minorHAnsi" w:cstheme="minorHAnsi"/>
          <w:sz w:val="22"/>
          <w:szCs w:val="22"/>
          <w:lang w:val="es-ES"/>
        </w:rPr>
        <w:t>seguridad</w:t>
      </w:r>
      <w:r w:rsidR="004E2032">
        <w:rPr>
          <w:rFonts w:asciiTheme="minorHAnsi" w:hAnsiTheme="minorHAnsi" w:cstheme="minorHAnsi"/>
          <w:sz w:val="22"/>
          <w:szCs w:val="22"/>
          <w:lang w:val="es-ES"/>
        </w:rPr>
        <w:t xml:space="preserve"> de los migrantes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5F777B91" w14:textId="208CAE79" w:rsidR="00556736" w:rsidRPr="00000243" w:rsidRDefault="00FD0B1F" w:rsidP="005567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>Aplicar restricciones</w:t>
      </w:r>
      <w:r w:rsidR="004E2032">
        <w:rPr>
          <w:rFonts w:asciiTheme="minorHAnsi" w:hAnsiTheme="minorHAnsi" w:cstheme="minorHAnsi"/>
          <w:sz w:val="22"/>
          <w:szCs w:val="22"/>
          <w:lang w:val="es-ES"/>
        </w:rPr>
        <w:t xml:space="preserve"> mínimas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a la libertad </w:t>
      </w:r>
      <w:r w:rsidR="004E2032">
        <w:rPr>
          <w:rFonts w:asciiTheme="minorHAnsi" w:hAnsiTheme="minorHAnsi" w:cstheme="minorHAnsi"/>
          <w:sz w:val="22"/>
          <w:szCs w:val="22"/>
          <w:lang w:val="es-ES"/>
        </w:rPr>
        <w:t xml:space="preserve">y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únicamente cuando </w:t>
      </w:r>
      <w:r w:rsidR="00516B44" w:rsidRPr="00000243">
        <w:rPr>
          <w:rFonts w:asciiTheme="minorHAnsi" w:hAnsiTheme="minorHAnsi" w:cstheme="minorHAnsi"/>
          <w:sz w:val="22"/>
          <w:szCs w:val="22"/>
          <w:lang w:val="es-ES"/>
        </w:rPr>
        <w:t>sea necesario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="00516B44" w:rsidRPr="00000243">
        <w:rPr>
          <w:rFonts w:asciiTheme="minorHAnsi" w:hAnsiTheme="minorHAnsi" w:cstheme="minorHAnsi"/>
          <w:sz w:val="22"/>
          <w:szCs w:val="22"/>
          <w:lang w:val="es-ES"/>
        </w:rPr>
        <w:t>garantizando que</w:t>
      </w:r>
      <w:r w:rsidR="004E2032">
        <w:rPr>
          <w:rFonts w:asciiTheme="minorHAnsi" w:hAnsiTheme="minorHAnsi" w:cstheme="minorHAnsi"/>
          <w:sz w:val="22"/>
          <w:szCs w:val="22"/>
          <w:lang w:val="es-ES"/>
        </w:rPr>
        <w:t xml:space="preserve"> estas</w:t>
      </w:r>
      <w:r w:rsidR="00516B4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sean proporcionales y que se basen en el examen de cada caso particular. </w:t>
      </w:r>
      <w:r w:rsidR="004E2032">
        <w:rPr>
          <w:rFonts w:asciiTheme="minorHAnsi" w:hAnsiTheme="minorHAnsi" w:cstheme="minorHAnsi"/>
          <w:sz w:val="22"/>
          <w:szCs w:val="22"/>
          <w:lang w:val="es-ES"/>
        </w:rPr>
        <w:t>El registro de la</w:t>
      </w:r>
      <w:r w:rsidR="00516B4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residencia o el suministro de información por </w:t>
      </w:r>
      <w:r w:rsidR="008F0F7E" w:rsidRPr="00000243">
        <w:rPr>
          <w:rFonts w:asciiTheme="minorHAnsi" w:hAnsiTheme="minorHAnsi" w:cstheme="minorHAnsi"/>
          <w:sz w:val="22"/>
          <w:szCs w:val="22"/>
          <w:lang w:val="es-ES"/>
        </w:rPr>
        <w:t>tel</w:t>
      </w:r>
      <w:r w:rsidR="00663533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éfono </w:t>
      </w:r>
      <w:r w:rsidR="00516B44" w:rsidRPr="00000243">
        <w:rPr>
          <w:rFonts w:asciiTheme="minorHAnsi" w:hAnsiTheme="minorHAnsi" w:cstheme="minorHAnsi"/>
          <w:sz w:val="22"/>
          <w:szCs w:val="22"/>
          <w:lang w:val="es-ES"/>
        </w:rPr>
        <w:t>o v</w:t>
      </w:r>
      <w:r w:rsidR="004E2032">
        <w:rPr>
          <w:rFonts w:asciiTheme="minorHAnsi" w:hAnsiTheme="minorHAnsi" w:cstheme="minorHAnsi"/>
          <w:sz w:val="22"/>
          <w:szCs w:val="22"/>
          <w:lang w:val="es-ES"/>
        </w:rPr>
        <w:t xml:space="preserve">ideoconferencia </w:t>
      </w:r>
      <w:r w:rsidR="00516B44" w:rsidRPr="00000243">
        <w:rPr>
          <w:rFonts w:asciiTheme="minorHAnsi" w:hAnsiTheme="minorHAnsi" w:cstheme="minorHAnsi"/>
          <w:sz w:val="22"/>
          <w:szCs w:val="22"/>
          <w:lang w:val="es-ES"/>
        </w:rPr>
        <w:t>pueden ser opciones adecuadas en el contexto de la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COVID-19.</w:t>
      </w:r>
    </w:p>
    <w:p w14:paraId="05CC5667" w14:textId="73CAB449" w:rsidR="00556736" w:rsidRPr="00000243" w:rsidRDefault="00516B44" w:rsidP="005567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Garantizar </w:t>
      </w:r>
      <w:r w:rsidR="005C6B34" w:rsidRPr="00000243">
        <w:rPr>
          <w:rFonts w:asciiTheme="minorHAnsi" w:hAnsiTheme="minorHAnsi" w:cstheme="minorHAnsi"/>
          <w:sz w:val="22"/>
          <w:szCs w:val="22"/>
          <w:lang w:val="es-ES"/>
        </w:rPr>
        <w:t>el acceso de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los migrantes puestos en libertad a medios de transporte que cumplan las medidas </w:t>
      </w:r>
      <w:r w:rsidR="004E2032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protección de la salud pública y </w:t>
      </w:r>
      <w:r w:rsidR="004E2032">
        <w:rPr>
          <w:rFonts w:asciiTheme="minorHAnsi" w:hAnsiTheme="minorHAnsi" w:cstheme="minorHAnsi"/>
          <w:sz w:val="22"/>
          <w:szCs w:val="22"/>
          <w:lang w:val="es-ES"/>
        </w:rPr>
        <w:t>les permitan llegar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en condiciones de seguridad </w:t>
      </w:r>
      <w:r w:rsidR="00B2387E">
        <w:rPr>
          <w:rFonts w:asciiTheme="minorHAnsi" w:hAnsiTheme="minorHAnsi" w:cstheme="minorHAnsi"/>
          <w:sz w:val="22"/>
          <w:szCs w:val="22"/>
          <w:lang w:val="es-ES"/>
        </w:rPr>
        <w:t>al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B2387E">
        <w:rPr>
          <w:rFonts w:asciiTheme="minorHAnsi" w:hAnsiTheme="minorHAnsi" w:cstheme="minorHAnsi"/>
          <w:sz w:val="22"/>
          <w:szCs w:val="22"/>
          <w:lang w:val="es-ES"/>
        </w:rPr>
        <w:t>lugar de alojamiento asignado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615FA63E" w14:textId="772D270F" w:rsidR="0011764E" w:rsidRPr="00000243" w:rsidRDefault="004E2032" w:rsidP="00266A87">
      <w:pPr>
        <w:pStyle w:val="ListParagraph"/>
        <w:numPr>
          <w:ilvl w:val="1"/>
          <w:numId w:val="27"/>
        </w:numPr>
        <w:spacing w:before="240" w:after="10" w:line="360" w:lineRule="auto"/>
        <w:ind w:left="567" w:hanging="431"/>
        <w:contextualSpacing w:val="0"/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>Alojamiento</w:t>
      </w:r>
      <w:r w:rsidR="001B686F" w:rsidRPr="004E2032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 xml:space="preserve"> </w:t>
      </w:r>
      <w:r w:rsidR="001B686F"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>y gestión de los casos</w:t>
      </w:r>
    </w:p>
    <w:p w14:paraId="7E2C2371" w14:textId="440E17CC" w:rsidR="00556736" w:rsidRPr="00000243" w:rsidRDefault="001B686F" w:rsidP="005567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Garantizar que existan opciones de </w:t>
      </w:r>
      <w:r w:rsidR="004E2032">
        <w:rPr>
          <w:rFonts w:asciiTheme="minorHAnsi" w:hAnsiTheme="minorHAnsi" w:cstheme="minorHAnsi"/>
          <w:sz w:val="22"/>
          <w:szCs w:val="22"/>
          <w:lang w:val="es-ES"/>
        </w:rPr>
        <w:t xml:space="preserve">alojamiento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adecuadas dentro de la comunidad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Todas las opciones deberían garantizar un nivel de vida adecuado y cumplir los requisitos </w:t>
      </w:r>
      <w:r w:rsidR="0079662E" w:rsidRPr="00000243">
        <w:rPr>
          <w:rFonts w:asciiTheme="minorHAnsi" w:hAnsiTheme="minorHAnsi" w:cstheme="minorHAnsi"/>
          <w:sz w:val="22"/>
          <w:szCs w:val="22"/>
          <w:lang w:val="es-ES"/>
        </w:rPr>
        <w:t>que impone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C37533">
        <w:rPr>
          <w:rFonts w:asciiTheme="minorHAnsi" w:hAnsiTheme="minorHAnsi" w:cstheme="minorHAnsi"/>
          <w:sz w:val="22"/>
          <w:szCs w:val="22"/>
          <w:lang w:val="es-ES"/>
        </w:rPr>
        <w:t xml:space="preserve">la </w:t>
      </w:r>
      <w:r w:rsidR="00C37533">
        <w:rPr>
          <w:rFonts w:asciiTheme="minorHAnsi" w:hAnsiTheme="minorHAnsi" w:cstheme="minorHAnsi"/>
          <w:sz w:val="22"/>
          <w:szCs w:val="22"/>
          <w:lang w:val="es-ES"/>
        </w:rPr>
        <w:br/>
      </w:r>
      <w:r w:rsidR="00556736" w:rsidRPr="00C37533">
        <w:rPr>
          <w:rFonts w:asciiTheme="minorHAnsi" w:hAnsiTheme="minorHAnsi" w:cstheme="minorHAnsi"/>
          <w:sz w:val="22"/>
          <w:szCs w:val="22"/>
          <w:lang w:val="es-ES"/>
        </w:rPr>
        <w:t>COVID-19</w:t>
      </w:r>
      <w:r w:rsidR="0079662E" w:rsidRPr="00C37533">
        <w:rPr>
          <w:rFonts w:asciiTheme="minorHAnsi" w:hAnsiTheme="minorHAnsi" w:cstheme="minorHAnsi"/>
          <w:sz w:val="22"/>
          <w:szCs w:val="22"/>
          <w:lang w:val="es-ES"/>
        </w:rPr>
        <w:t>,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como el distanciamiento físico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la posibilidad de cuarentena o autoaislamiento y </w:t>
      </w:r>
      <w:r w:rsidR="0079662E" w:rsidRPr="00000243">
        <w:rPr>
          <w:rFonts w:asciiTheme="minorHAnsi" w:hAnsiTheme="minorHAnsi" w:cstheme="minorHAnsi"/>
          <w:sz w:val="22"/>
          <w:szCs w:val="22"/>
          <w:lang w:val="es-ES"/>
        </w:rPr>
        <w:t>l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a necesidad limitada o nula de transporte público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7E589FBB" w14:textId="3A654C29" w:rsidR="00556736" w:rsidRPr="00000243" w:rsidRDefault="001B686F" w:rsidP="005567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>En los caso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s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en que los migrantes no dispongan de su propio lugar de residencia, </w:t>
      </w:r>
      <w:r w:rsidR="00E05724">
        <w:rPr>
          <w:rFonts w:asciiTheme="minorHAnsi" w:hAnsiTheme="minorHAnsi" w:cstheme="minorHAnsi"/>
          <w:sz w:val="22"/>
          <w:szCs w:val="22"/>
          <w:lang w:val="es-ES"/>
        </w:rPr>
        <w:t xml:space="preserve">se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podrá </w:t>
      </w:r>
      <w:r w:rsidR="00E05724">
        <w:rPr>
          <w:rFonts w:asciiTheme="minorHAnsi" w:hAnsiTheme="minorHAnsi" w:cstheme="minorHAnsi"/>
          <w:sz w:val="22"/>
          <w:szCs w:val="22"/>
          <w:lang w:val="es-ES"/>
        </w:rPr>
        <w:t>recurrir a</w:t>
      </w:r>
      <w:r w:rsidR="00E0572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las siguientes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alternativas de alojamiento y </w:t>
      </w:r>
      <w:r w:rsidRPr="004E2032">
        <w:rPr>
          <w:rFonts w:asciiTheme="minorHAnsi" w:hAnsiTheme="minorHAnsi" w:cstheme="minorHAnsi"/>
          <w:sz w:val="22"/>
          <w:szCs w:val="22"/>
          <w:lang w:val="es-ES"/>
        </w:rPr>
        <w:t>ubicación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siempre y cuando cumplan los requisitos </w:t>
      </w:r>
      <w:r w:rsidR="004E2032">
        <w:rPr>
          <w:rFonts w:asciiTheme="minorHAnsi" w:hAnsiTheme="minorHAnsi" w:cstheme="minorHAnsi"/>
          <w:sz w:val="22"/>
          <w:szCs w:val="22"/>
          <w:lang w:val="es-ES"/>
        </w:rPr>
        <w:t>impuestos por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la 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>COVID-19</w:t>
      </w:r>
      <w:r w:rsidR="004E2032">
        <w:rPr>
          <w:rFonts w:asciiTheme="minorHAnsi" w:hAnsiTheme="minorHAnsi" w:cstheme="minorHAnsi"/>
          <w:sz w:val="22"/>
          <w:szCs w:val="22"/>
          <w:lang w:val="es-ES"/>
        </w:rPr>
        <w:t xml:space="preserve"> señalados con anterioridad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: </w:t>
      </w:r>
    </w:p>
    <w:p w14:paraId="253EFEB8" w14:textId="34EA4EF9" w:rsidR="00556736" w:rsidRPr="00000243" w:rsidRDefault="00663533" w:rsidP="00556736">
      <w:pPr>
        <w:pStyle w:val="ListParagraph"/>
        <w:numPr>
          <w:ilvl w:val="0"/>
          <w:numId w:val="33"/>
        </w:numPr>
        <w:spacing w:before="120"/>
        <w:ind w:left="765" w:hanging="340"/>
        <w:contextualSpacing w:val="0"/>
        <w:jc w:val="both"/>
        <w:rPr>
          <w:rFonts w:asciiTheme="minorHAnsi" w:eastAsiaTheme="minorEastAsia" w:hAnsiTheme="minorHAnsi" w:cstheme="minorHAnsi"/>
          <w:sz w:val="22"/>
          <w:szCs w:val="22"/>
          <w:lang w:val="es-ES"/>
        </w:rPr>
      </w:pPr>
      <w:r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alojamiento en la comunidad </w:t>
      </w:r>
      <w:r w:rsidR="004E2032">
        <w:rPr>
          <w:rFonts w:asciiTheme="minorHAnsi" w:eastAsia="Calibri" w:hAnsiTheme="minorHAnsi" w:cstheme="minorHAnsi"/>
          <w:sz w:val="22"/>
          <w:szCs w:val="22"/>
          <w:lang w:val="es-ES"/>
        </w:rPr>
        <w:t>a través de</w:t>
      </w:r>
      <w:r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 familiares, amigos o redes de diásporas</w:t>
      </w:r>
      <w:r w:rsidR="00556736"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>;</w:t>
      </w:r>
    </w:p>
    <w:p w14:paraId="7CBE9B27" w14:textId="00AC5D5B" w:rsidR="00556736" w:rsidRPr="00000243" w:rsidRDefault="00663533" w:rsidP="00556736">
      <w:pPr>
        <w:pStyle w:val="ListParagraph"/>
        <w:numPr>
          <w:ilvl w:val="0"/>
          <w:numId w:val="33"/>
        </w:numPr>
        <w:spacing w:before="120"/>
        <w:ind w:left="765" w:hanging="340"/>
        <w:contextualSpacing w:val="0"/>
        <w:jc w:val="both"/>
        <w:rPr>
          <w:rFonts w:asciiTheme="minorHAnsi" w:eastAsiaTheme="minorEastAsia" w:hAnsiTheme="minorHAnsi" w:cstheme="minorHAnsi"/>
          <w:sz w:val="22"/>
          <w:szCs w:val="22"/>
          <w:lang w:val="es-ES"/>
        </w:rPr>
      </w:pPr>
      <w:r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>pisos de alquiler o complejos de viviendas subvencionadas</w:t>
      </w:r>
      <w:r w:rsidR="00556736"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>;</w:t>
      </w:r>
    </w:p>
    <w:p w14:paraId="37531DDB" w14:textId="7C1A196F" w:rsidR="00556736" w:rsidRPr="00000243" w:rsidRDefault="00663533" w:rsidP="00556736">
      <w:pPr>
        <w:pStyle w:val="ListParagraph"/>
        <w:numPr>
          <w:ilvl w:val="0"/>
          <w:numId w:val="33"/>
        </w:numPr>
        <w:spacing w:before="120"/>
        <w:ind w:left="765" w:hanging="340"/>
        <w:contextualSpacing w:val="0"/>
        <w:jc w:val="both"/>
        <w:rPr>
          <w:rFonts w:asciiTheme="minorHAnsi" w:eastAsiaTheme="minorEastAsia" w:hAnsiTheme="minorHAnsi" w:cstheme="minorHAnsi"/>
          <w:sz w:val="22"/>
          <w:szCs w:val="22"/>
          <w:lang w:val="es-ES"/>
        </w:rPr>
      </w:pPr>
      <w:r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>albergues gestionados por</w:t>
      </w:r>
      <w:r w:rsidR="004E2032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 organizaciones de</w:t>
      </w:r>
      <w:r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 la sociedad civil</w:t>
      </w:r>
      <w:r w:rsidR="00556736"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>;</w:t>
      </w:r>
    </w:p>
    <w:p w14:paraId="0AAD299D" w14:textId="7056335C" w:rsidR="00556736" w:rsidRPr="00000243" w:rsidRDefault="00663533" w:rsidP="00556736">
      <w:pPr>
        <w:pStyle w:val="ListParagraph"/>
        <w:numPr>
          <w:ilvl w:val="0"/>
          <w:numId w:val="33"/>
        </w:numPr>
        <w:spacing w:before="120"/>
        <w:ind w:left="765" w:hanging="340"/>
        <w:contextualSpacing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000243">
        <w:rPr>
          <w:rFonts w:asciiTheme="minorHAnsi" w:eastAsia="Calibri" w:hAnsiTheme="minorHAnsi" w:cstheme="minorHAnsi"/>
          <w:sz w:val="22"/>
          <w:szCs w:val="22"/>
        </w:rPr>
        <w:t>centros abiertos</w:t>
      </w:r>
      <w:r w:rsidR="00556736" w:rsidRPr="00000243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3022115A" w14:textId="02752247" w:rsidR="00556736" w:rsidRPr="00000243" w:rsidRDefault="00663533" w:rsidP="00556736">
      <w:pPr>
        <w:pStyle w:val="ListParagraph"/>
        <w:numPr>
          <w:ilvl w:val="0"/>
          <w:numId w:val="33"/>
        </w:numPr>
        <w:spacing w:before="120"/>
        <w:ind w:left="765" w:hanging="340"/>
        <w:contextualSpacing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000243">
        <w:rPr>
          <w:rFonts w:asciiTheme="minorHAnsi" w:eastAsia="Calibri" w:hAnsiTheme="minorHAnsi" w:cstheme="minorHAnsi"/>
          <w:sz w:val="22"/>
          <w:szCs w:val="22"/>
        </w:rPr>
        <w:t xml:space="preserve">albergues </w:t>
      </w:r>
      <w:r w:rsidR="004E2032">
        <w:rPr>
          <w:rFonts w:asciiTheme="minorHAnsi" w:eastAsia="Calibri" w:hAnsiTheme="minorHAnsi" w:cstheme="minorHAnsi"/>
          <w:sz w:val="22"/>
          <w:szCs w:val="22"/>
        </w:rPr>
        <w:t>estatales;</w:t>
      </w:r>
    </w:p>
    <w:p w14:paraId="26006EB5" w14:textId="53A5A8CF" w:rsidR="00556736" w:rsidRPr="00000243" w:rsidRDefault="00663533" w:rsidP="00556736">
      <w:pPr>
        <w:pStyle w:val="ListParagraph"/>
        <w:numPr>
          <w:ilvl w:val="0"/>
          <w:numId w:val="33"/>
        </w:numPr>
        <w:spacing w:before="120"/>
        <w:ind w:left="765" w:hanging="340"/>
        <w:contextualSpacing w:val="0"/>
        <w:jc w:val="both"/>
        <w:rPr>
          <w:rFonts w:asciiTheme="minorHAnsi" w:eastAsiaTheme="minorEastAsia" w:hAnsiTheme="minorHAnsi" w:cstheme="minorHAnsi"/>
          <w:sz w:val="22"/>
          <w:szCs w:val="22"/>
          <w:lang w:val="es-ES"/>
        </w:rPr>
      </w:pPr>
      <w:r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>diversos tipos de establecimientos de propiedad estatal</w:t>
      </w:r>
      <w:r w:rsidR="00556736"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>;</w:t>
      </w:r>
    </w:p>
    <w:p w14:paraId="79A3D464" w14:textId="5FD14A2C" w:rsidR="00556736" w:rsidRPr="00000243" w:rsidRDefault="00663533" w:rsidP="00556736">
      <w:pPr>
        <w:pStyle w:val="ListParagraph"/>
        <w:numPr>
          <w:ilvl w:val="0"/>
          <w:numId w:val="33"/>
        </w:numPr>
        <w:spacing w:before="120"/>
        <w:ind w:left="765" w:hanging="340"/>
        <w:contextualSpacing w:val="0"/>
        <w:rPr>
          <w:rFonts w:asciiTheme="minorHAnsi" w:eastAsia="Calibri" w:hAnsiTheme="minorHAnsi" w:cstheme="minorHAnsi"/>
          <w:sz w:val="22"/>
          <w:szCs w:val="22"/>
          <w:lang w:val="es-ES"/>
        </w:rPr>
      </w:pPr>
      <w:r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hoteles u otros establecimientos vacacionales vacíos; y </w:t>
      </w:r>
    </w:p>
    <w:p w14:paraId="1D17FAD7" w14:textId="1975534C" w:rsidR="00556736" w:rsidRPr="00000243" w:rsidRDefault="00663533" w:rsidP="0079662E">
      <w:pPr>
        <w:pStyle w:val="ListParagraph"/>
        <w:numPr>
          <w:ilvl w:val="0"/>
          <w:numId w:val="33"/>
        </w:numPr>
        <w:spacing w:before="120" w:after="160"/>
        <w:contextualSpacing w:val="0"/>
        <w:rPr>
          <w:rFonts w:asciiTheme="minorHAnsi" w:eastAsia="Calibri" w:hAnsiTheme="minorHAnsi" w:cstheme="minorHAnsi"/>
          <w:sz w:val="22"/>
          <w:szCs w:val="22"/>
          <w:lang w:val="es-ES"/>
        </w:rPr>
      </w:pPr>
      <w:r w:rsidRPr="00000243">
        <w:rPr>
          <w:rFonts w:asciiTheme="minorHAnsi" w:eastAsiaTheme="minorEastAsia" w:hAnsiTheme="minorHAnsi" w:cstheme="minorHAnsi"/>
          <w:sz w:val="22"/>
          <w:szCs w:val="22"/>
          <w:lang w:val="es-ES"/>
        </w:rPr>
        <w:t xml:space="preserve">cuidados alternativos de tipo familiar y </w:t>
      </w:r>
      <w:r w:rsidR="004E2032">
        <w:rPr>
          <w:rFonts w:asciiTheme="minorHAnsi" w:eastAsiaTheme="minorEastAsia" w:hAnsiTheme="minorHAnsi" w:cstheme="minorHAnsi"/>
          <w:sz w:val="22"/>
          <w:szCs w:val="22"/>
          <w:lang w:val="es-ES"/>
        </w:rPr>
        <w:t>comunitario</w:t>
      </w:r>
      <w:r w:rsidRPr="00000243">
        <w:rPr>
          <w:rFonts w:asciiTheme="minorHAnsi" w:eastAsiaTheme="minorEastAsia" w:hAnsiTheme="minorHAnsi" w:cstheme="minorHAnsi"/>
          <w:sz w:val="22"/>
          <w:szCs w:val="22"/>
          <w:lang w:val="es-ES"/>
        </w:rPr>
        <w:t xml:space="preserve"> para menores no acompañados </w:t>
      </w:r>
      <w:r w:rsidR="004E2032">
        <w:rPr>
          <w:rFonts w:asciiTheme="minorHAnsi" w:eastAsiaTheme="minorEastAsia" w:hAnsiTheme="minorHAnsi" w:cstheme="minorHAnsi"/>
          <w:sz w:val="22"/>
          <w:szCs w:val="22"/>
          <w:lang w:val="es-ES"/>
        </w:rPr>
        <w:t>y</w:t>
      </w:r>
      <w:r w:rsidRPr="00000243">
        <w:rPr>
          <w:rFonts w:asciiTheme="minorHAnsi" w:eastAsiaTheme="minorEastAsia" w:hAnsiTheme="minorHAnsi" w:cstheme="minorHAnsi"/>
          <w:sz w:val="22"/>
          <w:szCs w:val="22"/>
          <w:lang w:val="es-ES"/>
        </w:rPr>
        <w:t xml:space="preserve"> separados de sus familias, así como para niños que hayan perdido a sus progenitores o principales cuidadores a causa de la</w:t>
      </w:r>
      <w:r w:rsidR="00556736" w:rsidRPr="00000243">
        <w:rPr>
          <w:rFonts w:asciiTheme="minorHAnsi" w:eastAsiaTheme="minorEastAsia" w:hAnsiTheme="minorHAnsi" w:cstheme="minorHAnsi"/>
          <w:sz w:val="22"/>
          <w:szCs w:val="22"/>
          <w:lang w:val="es-ES"/>
        </w:rPr>
        <w:t xml:space="preserve"> COVID-19 (</w:t>
      </w:r>
      <w:r w:rsidR="0079662E" w:rsidRPr="00000243">
        <w:rPr>
          <w:rFonts w:asciiTheme="minorHAnsi" w:eastAsiaTheme="minorEastAsia" w:hAnsiTheme="minorHAnsi" w:cstheme="minorHAnsi"/>
          <w:sz w:val="22"/>
          <w:szCs w:val="22"/>
          <w:lang w:val="es-ES"/>
        </w:rPr>
        <w:t>incluido el acogimiento por familiares,</w:t>
      </w:r>
      <w:r w:rsidR="004E2032">
        <w:rPr>
          <w:rFonts w:asciiTheme="minorHAnsi" w:eastAsiaTheme="minorEastAsia" w:hAnsiTheme="minorHAnsi" w:cstheme="minorHAnsi"/>
          <w:sz w:val="22"/>
          <w:szCs w:val="22"/>
          <w:lang w:val="es-ES"/>
        </w:rPr>
        <w:t xml:space="preserve"> la ubicación</w:t>
      </w:r>
      <w:r w:rsidR="0079662E" w:rsidRPr="00000243">
        <w:rPr>
          <w:rFonts w:asciiTheme="minorHAnsi" w:eastAsiaTheme="minorEastAsia" w:hAnsiTheme="minorHAnsi" w:cstheme="minorHAnsi"/>
          <w:sz w:val="22"/>
          <w:szCs w:val="22"/>
          <w:lang w:val="es-ES"/>
        </w:rPr>
        <w:t xml:space="preserve"> en </w:t>
      </w:r>
      <w:r w:rsidR="0079662E" w:rsidRPr="00000243">
        <w:rPr>
          <w:rFonts w:asciiTheme="minorHAnsi" w:eastAsiaTheme="minorEastAsia" w:hAnsiTheme="minorHAnsi" w:cstheme="minorHAnsi"/>
          <w:sz w:val="22"/>
          <w:szCs w:val="22"/>
          <w:lang w:val="es-ES"/>
        </w:rPr>
        <w:lastRenderedPageBreak/>
        <w:t xml:space="preserve">hogares de acogida, </w:t>
      </w:r>
      <w:r w:rsidR="0079662E" w:rsidRPr="00000243">
        <w:rPr>
          <w:rFonts w:asciiTheme="minorHAnsi" w:hAnsiTheme="minorHAnsi" w:cstheme="minorHAnsi"/>
          <w:sz w:val="22"/>
          <w:szCs w:val="22"/>
          <w:lang w:val="es-ES"/>
        </w:rPr>
        <w:t>soluciones de alojamiento independiente y otr</w:t>
      </w:r>
      <w:r w:rsidR="004E2032">
        <w:rPr>
          <w:rFonts w:asciiTheme="minorHAnsi" w:hAnsiTheme="minorHAnsi" w:cstheme="minorHAnsi"/>
          <w:sz w:val="22"/>
          <w:szCs w:val="22"/>
          <w:lang w:val="es-ES"/>
        </w:rPr>
        <w:t>as estructuras</w:t>
      </w:r>
      <w:r w:rsidR="0079662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de tipo familiar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; </w:t>
      </w:r>
      <w:r w:rsidR="0079662E" w:rsidRPr="00000243">
        <w:rPr>
          <w:rFonts w:asciiTheme="minorHAnsi" w:eastAsiaTheme="minorEastAsia" w:hAnsiTheme="minorHAnsi" w:cstheme="minorHAnsi"/>
          <w:sz w:val="22"/>
          <w:szCs w:val="22"/>
          <w:lang w:val="es-ES"/>
        </w:rPr>
        <w:t>o, como medida de último recurso y solo provisionalmente, asistencia residencial de calidad</w:t>
      </w:r>
      <w:r w:rsidR="00556736" w:rsidRPr="00000243">
        <w:rPr>
          <w:rFonts w:asciiTheme="minorHAnsi" w:eastAsiaTheme="minorEastAsia" w:hAnsiTheme="minorHAnsi" w:cstheme="minorHAnsi"/>
          <w:sz w:val="22"/>
          <w:szCs w:val="22"/>
          <w:lang w:val="es-ES"/>
        </w:rPr>
        <w:t>)</w:t>
      </w:r>
      <w:r w:rsidR="00556736"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>.</w:t>
      </w:r>
    </w:p>
    <w:p w14:paraId="2B1C307B" w14:textId="66CF2503" w:rsidR="00556736" w:rsidRPr="00000243" w:rsidRDefault="00E05724" w:rsidP="005567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Utilizar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79662E" w:rsidRPr="00000243">
        <w:rPr>
          <w:rFonts w:asciiTheme="minorHAnsi" w:hAnsiTheme="minorHAnsi" w:cstheme="minorHAnsi"/>
          <w:sz w:val="22"/>
          <w:szCs w:val="22"/>
          <w:lang w:val="es-ES"/>
        </w:rPr>
        <w:t>mecanismos de detección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>,</w:t>
      </w:r>
      <w:r w:rsidR="0079662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remisión y evaluación</w:t>
      </w:r>
      <w:r w:rsidR="00C3753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F41708" w:rsidRPr="00000243">
        <w:rPr>
          <w:rFonts w:cstheme="minorHAnsi"/>
        </w:rPr>
        <w:t>—</w:t>
      </w:r>
      <w:r w:rsidR="0079662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adaptados a las realidades de la </w:t>
      </w:r>
      <w:r w:rsidR="00C37533">
        <w:rPr>
          <w:rFonts w:asciiTheme="minorHAnsi" w:hAnsiTheme="minorHAnsi" w:cstheme="minorHAnsi"/>
          <w:sz w:val="22"/>
          <w:szCs w:val="22"/>
          <w:lang w:val="es-ES"/>
        </w:rPr>
        <w:br/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>COVID-19</w:t>
      </w:r>
      <w:r w:rsidR="00F41708" w:rsidRPr="00000243">
        <w:rPr>
          <w:rFonts w:cstheme="minorHAnsi"/>
        </w:rPr>
        <w:t>—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79662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para </w:t>
      </w:r>
      <w:r w:rsidR="004E2032">
        <w:rPr>
          <w:rFonts w:asciiTheme="minorHAnsi" w:hAnsiTheme="minorHAnsi" w:cstheme="minorHAnsi"/>
          <w:sz w:val="22"/>
          <w:szCs w:val="22"/>
          <w:lang w:val="es-ES"/>
        </w:rPr>
        <w:t>fundamentar</w:t>
      </w:r>
      <w:r w:rsidR="0079662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las decisiones relacionadas con la ubicación y la gestión de los casos, prestando particular atención a los migrantes en situaciones de vulnerabilidad y a las necesidades específica</w:t>
      </w:r>
      <w:r>
        <w:rPr>
          <w:rFonts w:asciiTheme="minorHAnsi" w:hAnsiTheme="minorHAnsi" w:cstheme="minorHAnsi"/>
          <w:sz w:val="22"/>
          <w:szCs w:val="22"/>
          <w:lang w:val="es-ES"/>
        </w:rPr>
        <w:t>s</w:t>
      </w:r>
      <w:r w:rsidR="0079662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en función de la edad, el género o la </w:t>
      </w:r>
      <w:r w:rsidR="004E2032">
        <w:rPr>
          <w:rFonts w:asciiTheme="minorHAnsi" w:hAnsiTheme="minorHAnsi" w:cstheme="minorHAnsi"/>
          <w:sz w:val="22"/>
          <w:szCs w:val="22"/>
          <w:lang w:val="es-ES"/>
        </w:rPr>
        <w:t xml:space="preserve">existencia de </w:t>
      </w:r>
      <w:r w:rsidR="0079662E" w:rsidRPr="00000243">
        <w:rPr>
          <w:rFonts w:asciiTheme="minorHAnsi" w:hAnsiTheme="minorHAnsi" w:cstheme="minorHAnsi"/>
          <w:sz w:val="22"/>
          <w:szCs w:val="22"/>
          <w:lang w:val="es-ES"/>
        </w:rPr>
        <w:t>discapacidad.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 </w:t>
      </w:r>
    </w:p>
    <w:p w14:paraId="737CA8DC" w14:textId="5CA377E2" w:rsidR="00556736" w:rsidRPr="00000243" w:rsidRDefault="00843A1E" w:rsidP="005567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>Elaborar un plan de emergencia para garantizar una dotación de personal adecuada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una tramitación puntual de los casos y una aplicación </w:t>
      </w:r>
      <w:r w:rsidR="00CC7463">
        <w:rPr>
          <w:rFonts w:asciiTheme="minorHAnsi" w:hAnsiTheme="minorHAnsi" w:cstheme="minorHAnsi"/>
          <w:sz w:val="22"/>
          <w:szCs w:val="22"/>
          <w:lang w:val="es-ES"/>
        </w:rPr>
        <w:t>óptima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de los diferentes elementos de las alternativas a la detención de </w:t>
      </w:r>
      <w:r w:rsidR="00CC7463">
        <w:rPr>
          <w:rFonts w:asciiTheme="minorHAnsi" w:hAnsiTheme="minorHAnsi" w:cstheme="minorHAnsi"/>
          <w:sz w:val="22"/>
          <w:szCs w:val="22"/>
          <w:lang w:val="es-ES"/>
        </w:rPr>
        <w:t>in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migrantes durante la pandemia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Esto puede </w:t>
      </w:r>
      <w:r w:rsidR="00C50962">
        <w:rPr>
          <w:rFonts w:asciiTheme="minorHAnsi" w:hAnsiTheme="minorHAnsi" w:cstheme="minorHAnsi"/>
          <w:sz w:val="22"/>
          <w:szCs w:val="22"/>
          <w:lang w:val="es-ES"/>
        </w:rPr>
        <w:t>implicar el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CC7463">
        <w:rPr>
          <w:rFonts w:asciiTheme="minorHAnsi" w:hAnsiTheme="minorHAnsi" w:cstheme="minorHAnsi"/>
          <w:sz w:val="22"/>
          <w:szCs w:val="22"/>
          <w:lang w:val="es-ES"/>
        </w:rPr>
        <w:t>recurso a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CC7463">
        <w:rPr>
          <w:rFonts w:asciiTheme="minorHAnsi" w:hAnsiTheme="minorHAnsi" w:cstheme="minorHAnsi"/>
          <w:sz w:val="22"/>
          <w:szCs w:val="22"/>
          <w:lang w:val="es-ES"/>
        </w:rPr>
        <w:t>modalidades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de gestión de casos </w:t>
      </w:r>
      <w:r w:rsidR="00CC7463">
        <w:rPr>
          <w:rFonts w:asciiTheme="minorHAnsi" w:hAnsiTheme="minorHAnsi" w:cstheme="minorHAnsi"/>
          <w:sz w:val="22"/>
          <w:szCs w:val="22"/>
          <w:lang w:val="es-ES"/>
        </w:rPr>
        <w:t>en remoto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, que exigen menos recursos humanos, como la presentación de información a distancia y el seguimiento de los casos por teléfono o v</w:t>
      </w:r>
      <w:r w:rsidR="00CC7463">
        <w:rPr>
          <w:rFonts w:asciiTheme="minorHAnsi" w:hAnsiTheme="minorHAnsi" w:cstheme="minorHAnsi"/>
          <w:sz w:val="22"/>
          <w:szCs w:val="22"/>
          <w:lang w:val="es-ES"/>
        </w:rPr>
        <w:t>ideoconferencia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así como </w:t>
      </w:r>
      <w:r w:rsidR="00AD5531" w:rsidRPr="00000243">
        <w:rPr>
          <w:rFonts w:asciiTheme="minorHAnsi" w:hAnsiTheme="minorHAnsi" w:cstheme="minorHAnsi"/>
          <w:sz w:val="22"/>
          <w:szCs w:val="22"/>
          <w:lang w:val="es-ES"/>
        </w:rPr>
        <w:t>la colaboración con la sociedad civil para complementar la capacidad de</w:t>
      </w:r>
      <w:r w:rsidR="00CC7463">
        <w:rPr>
          <w:rFonts w:asciiTheme="minorHAnsi" w:hAnsiTheme="minorHAnsi" w:cstheme="minorHAnsi"/>
          <w:sz w:val="22"/>
          <w:szCs w:val="22"/>
          <w:lang w:val="es-ES"/>
        </w:rPr>
        <w:t xml:space="preserve"> trabajo de</w:t>
      </w:r>
      <w:r w:rsidR="00AD5531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los servicios de asistencia social del gobierno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1066F962" w14:textId="083BCBC0" w:rsidR="00556736" w:rsidRPr="00000243" w:rsidRDefault="00634BEE" w:rsidP="005567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>Garantizar una gestión de los casos cualificada y exhaustiva con el apoyo de trabajadores sociales, abogados, colaboradores de la sociedad civil o voluntarios de las comunidades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>,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prestando especial atención a posibles síntomas de la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COVID-19.</w:t>
      </w:r>
    </w:p>
    <w:p w14:paraId="5979E903" w14:textId="734343F0" w:rsidR="00556736" w:rsidRPr="00000243" w:rsidRDefault="00C50962" w:rsidP="005567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No</w:t>
      </w:r>
      <w:r w:rsidR="00634BE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suspender o acelerar los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634BE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procedimientos de inmigración </w:t>
      </w:r>
      <w:r w:rsidR="0027025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prescindiendo de </w:t>
      </w:r>
      <w:r w:rsidR="00634BEE" w:rsidRPr="00000243">
        <w:rPr>
          <w:rFonts w:asciiTheme="minorHAnsi" w:hAnsiTheme="minorHAnsi" w:cstheme="minorHAnsi"/>
          <w:sz w:val="22"/>
          <w:szCs w:val="22"/>
          <w:lang w:val="es-ES"/>
        </w:rPr>
        <w:t>las debidas garantías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  <w:r w:rsidR="00634BE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En </w:t>
      </w:r>
      <w:r w:rsidR="003D74AA">
        <w:rPr>
          <w:rFonts w:asciiTheme="minorHAnsi" w:hAnsiTheme="minorHAnsi" w:cstheme="minorHAnsi"/>
          <w:sz w:val="22"/>
          <w:szCs w:val="22"/>
          <w:lang w:val="es-ES"/>
        </w:rPr>
        <w:t>cambio</w:t>
      </w:r>
      <w:r w:rsidR="00634BE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se recomienda adaptar </w:t>
      </w:r>
      <w:r w:rsidR="0027025D" w:rsidRPr="00000243">
        <w:rPr>
          <w:rFonts w:asciiTheme="minorHAnsi" w:hAnsiTheme="minorHAnsi" w:cstheme="minorHAnsi"/>
          <w:sz w:val="22"/>
          <w:szCs w:val="22"/>
          <w:lang w:val="es-ES"/>
        </w:rPr>
        <w:t>esos</w:t>
      </w:r>
      <w:r w:rsidR="00634BE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procedimientos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="00634BEE" w:rsidRPr="00000243">
        <w:rPr>
          <w:rFonts w:asciiTheme="minorHAnsi" w:hAnsiTheme="minorHAnsi" w:cstheme="minorHAnsi"/>
          <w:sz w:val="22"/>
          <w:szCs w:val="22"/>
          <w:lang w:val="es-ES"/>
        </w:rPr>
        <w:t>así como el asesoramiento jurídico y la gestión de los casos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pertinentes</w:t>
      </w:r>
      <w:r w:rsidR="00634BE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a las realidades de la 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COVID-19, </w:t>
      </w:r>
      <w:r w:rsidR="00634BE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entre otras cosas limitando los intercambios en persona </w:t>
      </w:r>
      <w:r w:rsidR="0027025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mediante el recurso a modalidades de comunicación </w:t>
      </w:r>
      <w:r>
        <w:rPr>
          <w:rFonts w:asciiTheme="minorHAnsi" w:hAnsiTheme="minorHAnsi" w:cstheme="minorHAnsi"/>
          <w:sz w:val="22"/>
          <w:szCs w:val="22"/>
          <w:lang w:val="es-ES"/>
        </w:rPr>
        <w:t>en remoto</w:t>
      </w:r>
      <w:r w:rsidR="0027025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por teléfono o v</w:t>
      </w:r>
      <w:r>
        <w:rPr>
          <w:rFonts w:asciiTheme="minorHAnsi" w:hAnsiTheme="minorHAnsi" w:cstheme="minorHAnsi"/>
          <w:sz w:val="22"/>
          <w:szCs w:val="22"/>
          <w:lang w:val="es-ES"/>
        </w:rPr>
        <w:t>ideoconferencia</w:t>
      </w:r>
      <w:r w:rsidR="0027025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cu</w:t>
      </w:r>
      <w:r>
        <w:rPr>
          <w:rFonts w:asciiTheme="minorHAnsi" w:hAnsiTheme="minorHAnsi" w:cstheme="minorHAnsi"/>
          <w:sz w:val="22"/>
          <w:szCs w:val="22"/>
          <w:lang w:val="es-ES"/>
        </w:rPr>
        <w:t>ando proceda</w:t>
      </w:r>
      <w:r w:rsidR="0027025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de modo que no 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se </w:t>
      </w:r>
      <w:r w:rsidR="0027025D" w:rsidRPr="00000243">
        <w:rPr>
          <w:rFonts w:asciiTheme="minorHAnsi" w:hAnsiTheme="minorHAnsi" w:cstheme="minorHAnsi"/>
          <w:sz w:val="22"/>
          <w:szCs w:val="22"/>
          <w:lang w:val="es-ES"/>
        </w:rPr>
        <w:t>obstaculice el acceso de los migrantes a la justicia y suministrando equipo de protección personal adecuado al personal encargado de la gestión de los casos, los trabajadores sociales y los abogados durante el ejercicio de sus funciones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6B7E2276" w14:textId="232A00E6" w:rsidR="0011764E" w:rsidRPr="00000243" w:rsidRDefault="00446450" w:rsidP="00266A87">
      <w:pPr>
        <w:pStyle w:val="ListParagraph"/>
        <w:numPr>
          <w:ilvl w:val="1"/>
          <w:numId w:val="27"/>
        </w:numPr>
        <w:spacing w:before="240" w:after="10" w:line="360" w:lineRule="auto"/>
        <w:ind w:left="567" w:hanging="431"/>
        <w:contextualSpacing w:val="0"/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>Regularización y acceso a los servicios</w:t>
      </w:r>
    </w:p>
    <w:p w14:paraId="7391A46A" w14:textId="6543AF54" w:rsidR="00556736" w:rsidRPr="00000243" w:rsidRDefault="00446450" w:rsidP="005567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Mitigar las situaciones de irregularidad y el consecuente temor a la detención, </w:t>
      </w:r>
      <w:r w:rsidRPr="00C8143D">
        <w:rPr>
          <w:rFonts w:asciiTheme="minorHAnsi" w:hAnsiTheme="minorHAnsi" w:cstheme="minorHAnsi"/>
          <w:sz w:val="22"/>
          <w:szCs w:val="22"/>
          <w:lang w:val="es-ES"/>
        </w:rPr>
        <w:t xml:space="preserve">entre </w:t>
      </w:r>
      <w:r w:rsidR="00C8143D" w:rsidRPr="00C8143D">
        <w:rPr>
          <w:rFonts w:asciiTheme="minorHAnsi" w:hAnsiTheme="minorHAnsi" w:cstheme="minorHAnsi"/>
          <w:sz w:val="22"/>
          <w:szCs w:val="22"/>
          <w:lang w:val="es-ES"/>
        </w:rPr>
        <w:t xml:space="preserve">otras </w:t>
      </w:r>
      <w:r w:rsidRPr="00C8143D">
        <w:rPr>
          <w:rFonts w:asciiTheme="minorHAnsi" w:hAnsiTheme="minorHAnsi" w:cstheme="minorHAnsi"/>
          <w:sz w:val="22"/>
          <w:szCs w:val="22"/>
          <w:lang w:val="es-ES"/>
        </w:rPr>
        <w:t>cosas,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B70C76" w:rsidRPr="00000243">
        <w:rPr>
          <w:rFonts w:asciiTheme="minorHAnsi" w:hAnsiTheme="minorHAnsi" w:cstheme="minorHAnsi"/>
          <w:sz w:val="22"/>
          <w:szCs w:val="22"/>
          <w:lang w:val="es-ES"/>
        </w:rPr>
        <w:t>garantizando la continuidad de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los procedimientos de inmigración, estableciendo p</w:t>
      </w:r>
      <w:r w:rsidR="0060673E">
        <w:rPr>
          <w:rFonts w:asciiTheme="minorHAnsi" w:hAnsiTheme="minorHAnsi" w:cstheme="minorHAnsi"/>
          <w:sz w:val="22"/>
          <w:szCs w:val="22"/>
          <w:lang w:val="es-ES"/>
        </w:rPr>
        <w:t>lanes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de regularización y concediendo o prolongando los visados temporales o los permisos de residencia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355D74EA" w14:textId="76924339" w:rsidR="00556736" w:rsidRPr="00000243" w:rsidRDefault="005D3A1E" w:rsidP="005567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Fomentar la confianza entre los migrantes y garantizarles que </w:t>
      </w:r>
      <w:r w:rsidR="00BA3A9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la retirada de las restricciones o los cambios de políticas </w:t>
      </w:r>
      <w:r w:rsidR="0060673E">
        <w:rPr>
          <w:rFonts w:asciiTheme="minorHAnsi" w:hAnsiTheme="minorHAnsi" w:cstheme="minorHAnsi"/>
          <w:sz w:val="22"/>
          <w:szCs w:val="22"/>
          <w:lang w:val="es-ES"/>
        </w:rPr>
        <w:t xml:space="preserve">en el marco de </w:t>
      </w:r>
      <w:r w:rsidR="00BA3A9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la salida gradual de la crisis de la 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COVID-19 </w:t>
      </w:r>
      <w:r w:rsidR="00BA3A9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no se considerarán motivos para </w:t>
      </w:r>
      <w:r w:rsidR="008E5FB5">
        <w:rPr>
          <w:rFonts w:asciiTheme="minorHAnsi" w:hAnsiTheme="minorHAnsi" w:cstheme="minorHAnsi"/>
          <w:sz w:val="22"/>
          <w:szCs w:val="22"/>
          <w:lang w:val="es-ES"/>
        </w:rPr>
        <w:t>proceder a</w:t>
      </w:r>
      <w:r w:rsidR="00BA3A9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una nueva detención y posterior </w:t>
      </w:r>
      <w:r w:rsidR="00E33390">
        <w:rPr>
          <w:rFonts w:asciiTheme="minorHAnsi" w:hAnsiTheme="minorHAnsi" w:cstheme="minorHAnsi"/>
          <w:sz w:val="22"/>
          <w:szCs w:val="22"/>
          <w:lang w:val="es-ES"/>
        </w:rPr>
        <w:t>deportación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5D5AF8F7" w14:textId="5033EFDA" w:rsidR="00556736" w:rsidRPr="00000243" w:rsidRDefault="00BA3A9C" w:rsidP="005567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Establecer </w:t>
      </w:r>
      <w:r w:rsidR="0024506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cortafuegos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entre los proveedores de servicios y las autoridades de inmigración para evitar situaciones en las que los migrantes indocumentados </w:t>
      </w:r>
      <w:r w:rsidR="0024506E" w:rsidRPr="00000243">
        <w:rPr>
          <w:rFonts w:asciiTheme="minorHAnsi" w:hAnsiTheme="minorHAnsi" w:cstheme="minorHAnsi"/>
          <w:sz w:val="22"/>
          <w:szCs w:val="22"/>
          <w:lang w:val="es-ES"/>
        </w:rPr>
        <w:t>se abstengan de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8E5FB5">
        <w:rPr>
          <w:rFonts w:asciiTheme="minorHAnsi" w:hAnsiTheme="minorHAnsi" w:cstheme="minorHAnsi"/>
          <w:sz w:val="22"/>
          <w:szCs w:val="22"/>
          <w:lang w:val="es-ES"/>
        </w:rPr>
        <w:t>solicitar atención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médica u otros servicios esenciales por temor a ser </w:t>
      </w:r>
      <w:r w:rsidRPr="008E5FB5">
        <w:rPr>
          <w:rFonts w:asciiTheme="minorHAnsi" w:hAnsiTheme="minorHAnsi" w:cstheme="minorHAnsi"/>
          <w:sz w:val="22"/>
          <w:szCs w:val="22"/>
          <w:lang w:val="es-ES"/>
        </w:rPr>
        <w:t xml:space="preserve">detenidos y </w:t>
      </w:r>
      <w:r w:rsidR="008E5FB5" w:rsidRPr="008E5FB5">
        <w:rPr>
          <w:rFonts w:asciiTheme="minorHAnsi" w:hAnsiTheme="minorHAnsi" w:cstheme="minorHAnsi"/>
          <w:sz w:val="22"/>
          <w:szCs w:val="22"/>
          <w:lang w:val="es-ES"/>
        </w:rPr>
        <w:t>deportados</w:t>
      </w:r>
      <w:r w:rsidRPr="008E5FB5">
        <w:rPr>
          <w:rFonts w:asciiTheme="minorHAnsi" w:hAnsiTheme="minorHAnsi" w:cstheme="minorHAnsi"/>
          <w:sz w:val="22"/>
          <w:szCs w:val="22"/>
          <w:lang w:val="es-ES"/>
        </w:rPr>
        <w:t>.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14:paraId="060E1245" w14:textId="7E919547" w:rsidR="00556736" w:rsidRPr="00000243" w:rsidRDefault="00E53AC2" w:rsidP="005567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Promover campañas de información y comunicación y otras iniciativas </w:t>
      </w:r>
      <w:r w:rsidR="00E33390">
        <w:rPr>
          <w:rFonts w:asciiTheme="minorHAnsi" w:hAnsiTheme="minorHAnsi" w:cstheme="minorHAnsi"/>
          <w:sz w:val="22"/>
          <w:szCs w:val="22"/>
          <w:lang w:val="es-ES"/>
        </w:rPr>
        <w:t>que propicien</w:t>
      </w:r>
      <w:r w:rsidR="00E33390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la inclusión, </w:t>
      </w:r>
      <w:r w:rsidR="00E33390" w:rsidRPr="00000243">
        <w:rPr>
          <w:rFonts w:asciiTheme="minorHAnsi" w:hAnsiTheme="minorHAnsi" w:cstheme="minorHAnsi"/>
          <w:sz w:val="22"/>
          <w:szCs w:val="22"/>
          <w:lang w:val="es-ES"/>
        </w:rPr>
        <w:t>abord</w:t>
      </w:r>
      <w:r w:rsidR="00E33390">
        <w:rPr>
          <w:rFonts w:asciiTheme="minorHAnsi" w:hAnsiTheme="minorHAnsi" w:cstheme="minorHAnsi"/>
          <w:sz w:val="22"/>
          <w:szCs w:val="22"/>
          <w:lang w:val="es-ES"/>
        </w:rPr>
        <w:t>en</w:t>
      </w:r>
      <w:r w:rsidR="00E33390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la desconfianza y la xenofobia hacia los migrantes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y </w:t>
      </w:r>
      <w:r w:rsidR="00E33390" w:rsidRPr="00000243">
        <w:rPr>
          <w:rFonts w:asciiTheme="minorHAnsi" w:hAnsiTheme="minorHAnsi" w:cstheme="minorHAnsi"/>
          <w:sz w:val="22"/>
          <w:szCs w:val="22"/>
          <w:lang w:val="es-ES"/>
        </w:rPr>
        <w:t>expli</w:t>
      </w:r>
      <w:r w:rsidR="00E33390">
        <w:rPr>
          <w:rFonts w:asciiTheme="minorHAnsi" w:hAnsiTheme="minorHAnsi" w:cstheme="minorHAnsi"/>
          <w:sz w:val="22"/>
          <w:szCs w:val="22"/>
          <w:lang w:val="es-ES"/>
        </w:rPr>
        <w:t>quen</w:t>
      </w:r>
      <w:r w:rsidR="00E33390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c</w:t>
      </w:r>
      <w:r w:rsidR="0024506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ómo funcionan los </w:t>
      </w:r>
      <w:r w:rsidR="0024506E" w:rsidRPr="00000243">
        <w:rPr>
          <w:rFonts w:asciiTheme="minorHAnsi" w:hAnsiTheme="minorHAnsi" w:cstheme="minorHAnsi"/>
          <w:sz w:val="22"/>
          <w:szCs w:val="22"/>
          <w:lang w:val="es-ES"/>
        </w:rPr>
        <w:lastRenderedPageBreak/>
        <w:t>cortafuegos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="008E5FB5">
        <w:rPr>
          <w:rFonts w:asciiTheme="minorHAnsi" w:hAnsiTheme="minorHAnsi" w:cstheme="minorHAnsi"/>
          <w:sz w:val="22"/>
          <w:szCs w:val="22"/>
          <w:lang w:val="es-ES"/>
        </w:rPr>
        <w:t>asegurando</w:t>
      </w:r>
      <w:r w:rsidR="0024506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a los migrantes </w:t>
      </w:r>
      <w:r w:rsidR="00E33390">
        <w:rPr>
          <w:rFonts w:asciiTheme="minorHAnsi" w:hAnsiTheme="minorHAnsi" w:cstheme="minorHAnsi"/>
          <w:sz w:val="22"/>
          <w:szCs w:val="22"/>
          <w:lang w:val="es-ES"/>
        </w:rPr>
        <w:t>el acceso</w:t>
      </w:r>
      <w:r w:rsidR="0024506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a los servicios sin que nadie les pregunte sobre su situación migratoria </w:t>
      </w:r>
      <w:r w:rsidR="008E5FB5">
        <w:rPr>
          <w:rFonts w:asciiTheme="minorHAnsi" w:hAnsiTheme="minorHAnsi" w:cstheme="minorHAnsi"/>
          <w:sz w:val="22"/>
          <w:szCs w:val="22"/>
          <w:lang w:val="es-ES"/>
        </w:rPr>
        <w:t>ni</w:t>
      </w:r>
      <w:r w:rsidR="0024506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temor </w:t>
      </w:r>
      <w:r w:rsidR="008E5FB5">
        <w:rPr>
          <w:rFonts w:asciiTheme="minorHAnsi" w:hAnsiTheme="minorHAnsi" w:cstheme="minorHAnsi"/>
          <w:sz w:val="22"/>
          <w:szCs w:val="22"/>
          <w:lang w:val="es-ES"/>
        </w:rPr>
        <w:t>a</w:t>
      </w:r>
      <w:r w:rsidR="0024506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ser detenido</w:t>
      </w:r>
      <w:r w:rsidR="008E5FB5">
        <w:rPr>
          <w:rFonts w:asciiTheme="minorHAnsi" w:hAnsiTheme="minorHAnsi" w:cstheme="minorHAnsi"/>
          <w:sz w:val="22"/>
          <w:szCs w:val="22"/>
          <w:lang w:val="es-ES"/>
        </w:rPr>
        <w:t>s</w:t>
      </w:r>
      <w:r w:rsidR="0024506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y </w:t>
      </w:r>
      <w:r w:rsidR="008E5FB5">
        <w:rPr>
          <w:rFonts w:asciiTheme="minorHAnsi" w:hAnsiTheme="minorHAnsi" w:cstheme="minorHAnsi"/>
          <w:sz w:val="22"/>
          <w:szCs w:val="22"/>
          <w:lang w:val="es-ES"/>
        </w:rPr>
        <w:t>deportados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64DFA22D" w14:textId="7C473100" w:rsidR="00556736" w:rsidRPr="00000243" w:rsidRDefault="0024506E" w:rsidP="005567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Velar por que todos los migrantes que residen en </w:t>
      </w:r>
      <w:r w:rsidR="008E5FB5">
        <w:rPr>
          <w:rFonts w:asciiTheme="minorHAnsi" w:hAnsiTheme="minorHAnsi" w:cstheme="minorHAnsi"/>
          <w:sz w:val="22"/>
          <w:szCs w:val="22"/>
          <w:lang w:val="es-ES"/>
        </w:rPr>
        <w:t>comunidades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incluidos </w:t>
      </w:r>
      <w:r w:rsidR="00253CC0">
        <w:rPr>
          <w:rFonts w:asciiTheme="minorHAnsi" w:hAnsiTheme="minorHAnsi" w:cstheme="minorHAnsi"/>
          <w:sz w:val="22"/>
          <w:szCs w:val="22"/>
          <w:lang w:val="es-ES"/>
        </w:rPr>
        <w:t>aquellos</w:t>
      </w:r>
      <w:r w:rsidR="00253CC0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puestos en </w:t>
      </w:r>
      <w:r w:rsidR="00C926F0" w:rsidRPr="00000243">
        <w:rPr>
          <w:rFonts w:asciiTheme="minorHAnsi" w:hAnsiTheme="minorHAnsi" w:cstheme="minorHAnsi"/>
          <w:sz w:val="22"/>
          <w:szCs w:val="22"/>
          <w:lang w:val="es-ES"/>
        </w:rPr>
        <w:t>libertad</w:t>
      </w:r>
      <w:r w:rsidR="00C926F0">
        <w:rPr>
          <w:rFonts w:asciiTheme="minorHAnsi" w:hAnsiTheme="minorHAnsi" w:cstheme="minorHAnsi"/>
          <w:sz w:val="22"/>
          <w:szCs w:val="22"/>
          <w:lang w:val="es-ES"/>
        </w:rPr>
        <w:t>,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se beneficien de las medidas de respuesta nacionales y locales a la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COVID-19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que garantizan el acceso a atención médica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>,</w:t>
      </w:r>
      <w:r w:rsidR="008E5FB5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alimentos, </w:t>
      </w:r>
      <w:r w:rsidR="008E5FB5">
        <w:rPr>
          <w:rFonts w:asciiTheme="minorHAnsi" w:hAnsiTheme="minorHAnsi" w:cstheme="minorHAnsi"/>
          <w:sz w:val="22"/>
          <w:szCs w:val="22"/>
          <w:lang w:val="es-ES"/>
        </w:rPr>
        <w:t xml:space="preserve">agua y saneamiento, educación,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seguridad social y otros servicios independientemente de su </w:t>
      </w:r>
      <w:r w:rsidR="008E5FB5">
        <w:rPr>
          <w:rFonts w:asciiTheme="minorHAnsi" w:hAnsiTheme="minorHAnsi" w:cstheme="minorHAnsi"/>
          <w:sz w:val="22"/>
          <w:szCs w:val="22"/>
          <w:lang w:val="es-ES"/>
        </w:rPr>
        <w:t>situación jurídica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725D92A1" w14:textId="522FC256" w:rsidR="00556736" w:rsidRPr="00000243" w:rsidRDefault="0024506E" w:rsidP="005567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Suspender el alta automática de los menores no acompañados y separados de sus familias de los servicios de atención pública </w:t>
      </w:r>
      <w:r w:rsidR="008E5FB5">
        <w:rPr>
          <w:rFonts w:asciiTheme="minorHAnsi" w:hAnsiTheme="minorHAnsi" w:cstheme="minorHAnsi"/>
          <w:sz w:val="22"/>
          <w:szCs w:val="22"/>
          <w:lang w:val="es-ES"/>
        </w:rPr>
        <w:t>cuando cumplen</w:t>
      </w:r>
      <w:r w:rsidR="0091276A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18 años</w:t>
      </w:r>
      <w:r w:rsidR="008E5FB5">
        <w:rPr>
          <w:rFonts w:asciiTheme="minorHAnsi" w:hAnsiTheme="minorHAnsi" w:cstheme="minorHAnsi"/>
          <w:sz w:val="22"/>
          <w:szCs w:val="22"/>
          <w:lang w:val="es-ES"/>
        </w:rPr>
        <w:t xml:space="preserve"> a fin de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evitar </w:t>
      </w:r>
      <w:r w:rsidR="008E5FB5">
        <w:rPr>
          <w:rFonts w:asciiTheme="minorHAnsi" w:hAnsiTheme="minorHAnsi" w:cstheme="minorHAnsi"/>
          <w:sz w:val="22"/>
          <w:szCs w:val="22"/>
          <w:lang w:val="es-ES"/>
        </w:rPr>
        <w:t>el riesgo de que</w:t>
      </w:r>
      <w:r w:rsidR="0091276A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queden sin </w:t>
      </w:r>
      <w:r w:rsidR="00253CC0">
        <w:rPr>
          <w:rFonts w:asciiTheme="minorHAnsi" w:hAnsiTheme="minorHAnsi" w:cstheme="minorHAnsi"/>
          <w:sz w:val="22"/>
          <w:szCs w:val="22"/>
          <w:lang w:val="es-ES"/>
        </w:rPr>
        <w:t xml:space="preserve">un </w:t>
      </w:r>
      <w:r w:rsidR="00E33390">
        <w:rPr>
          <w:rFonts w:asciiTheme="minorHAnsi" w:hAnsiTheme="minorHAnsi" w:cstheme="minorHAnsi"/>
          <w:sz w:val="22"/>
          <w:szCs w:val="22"/>
          <w:lang w:val="es-ES"/>
        </w:rPr>
        <w:t>techo</w:t>
      </w:r>
      <w:r w:rsidR="00E33390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91276A" w:rsidRPr="00000243">
        <w:rPr>
          <w:rFonts w:asciiTheme="minorHAnsi" w:hAnsiTheme="minorHAnsi" w:cstheme="minorHAnsi"/>
          <w:sz w:val="22"/>
          <w:szCs w:val="22"/>
          <w:lang w:val="es-ES"/>
        </w:rPr>
        <w:t>o sean detenidos por motivos relacionados con la inmigración</w:t>
      </w:r>
      <w:r w:rsidR="0061252E" w:rsidRPr="00000243">
        <w:rPr>
          <w:rFonts w:asciiTheme="minorHAnsi" w:hAnsiTheme="minorHAnsi" w:cstheme="minorHAnsi"/>
          <w:sz w:val="22"/>
          <w:szCs w:val="22"/>
          <w:lang w:val="es-ES"/>
        </w:rPr>
        <w:t>.</w:t>
      </w:r>
      <w:r w:rsidR="005567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14:paraId="4513588B" w14:textId="237A0AB5" w:rsidR="0011764E" w:rsidRPr="00000243" w:rsidRDefault="0091276A" w:rsidP="00266A87">
      <w:pPr>
        <w:pStyle w:val="ListParagraph"/>
        <w:numPr>
          <w:ilvl w:val="1"/>
          <w:numId w:val="27"/>
        </w:numPr>
        <w:spacing w:before="240" w:after="10" w:line="360" w:lineRule="auto"/>
        <w:ind w:left="567" w:hanging="431"/>
        <w:contextualSpacing w:val="0"/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>Condiciones de detención de</w:t>
      </w:r>
      <w:r w:rsidR="008E5FB5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 xml:space="preserve"> los</w:t>
      </w:r>
      <w:r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 xml:space="preserve"> </w:t>
      </w:r>
      <w:r w:rsidR="008E5FB5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>in</w:t>
      </w:r>
      <w:r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>migrantes</w:t>
      </w:r>
    </w:p>
    <w:p w14:paraId="2297E5C4" w14:textId="17536029" w:rsidR="00BD0136" w:rsidRPr="00000243" w:rsidRDefault="0091276A" w:rsidP="00BD0136">
      <w:pPr>
        <w:spacing w:after="160"/>
        <w:jc w:val="both"/>
        <w:rPr>
          <w:rFonts w:asciiTheme="minorHAnsi" w:eastAsia="Calibri" w:hAnsiTheme="minorHAnsi" w:cstheme="minorHAnsi"/>
          <w:sz w:val="22"/>
          <w:szCs w:val="22"/>
          <w:lang w:val="es-ES"/>
        </w:rPr>
      </w:pPr>
      <w:r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>Mie</w:t>
      </w:r>
      <w:r w:rsidR="008E5FB5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ntras se incrementan y aplican las </w:t>
      </w:r>
      <w:r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alternativas a la detención </w:t>
      </w:r>
      <w:r w:rsidR="008E5FB5">
        <w:rPr>
          <w:rFonts w:asciiTheme="minorHAnsi" w:eastAsia="Calibri" w:hAnsiTheme="minorHAnsi" w:cstheme="minorHAnsi"/>
          <w:sz w:val="22"/>
          <w:szCs w:val="22"/>
          <w:lang w:val="es-ES"/>
        </w:rPr>
        <w:t>por motivos relacionados con la inmigración</w:t>
      </w:r>
      <w:r w:rsidR="00BD0136"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>,</w:t>
      </w:r>
      <w:r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 se alienta a todas las partes interesadas a colaborar para mejorar las condiciones </w:t>
      </w:r>
      <w:r w:rsidR="00E33390">
        <w:rPr>
          <w:rFonts w:asciiTheme="minorHAnsi" w:eastAsia="Calibri" w:hAnsiTheme="minorHAnsi" w:cstheme="minorHAnsi"/>
          <w:sz w:val="22"/>
          <w:szCs w:val="22"/>
          <w:lang w:val="es-ES"/>
        </w:rPr>
        <w:t>en</w:t>
      </w:r>
      <w:r w:rsidR="00E33390"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 </w:t>
      </w:r>
      <w:r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>los lugares de detención de migrantes, en particular para garantizar que los detenidos puedan protegerse de la COVID-19 y</w:t>
      </w:r>
      <w:r w:rsidR="00BD0136"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 </w:t>
      </w:r>
      <w:r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>tengan acceso a servicios de salud</w:t>
      </w:r>
      <w:r w:rsidR="00BD0136"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 </w:t>
      </w:r>
      <w:r w:rsidR="00F41708" w:rsidRPr="00000243">
        <w:rPr>
          <w:rFonts w:cstheme="minorHAnsi"/>
        </w:rPr>
        <w:t>—</w:t>
      </w:r>
      <w:r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>incluida la prevención</w:t>
      </w:r>
      <w:r w:rsidR="008E5FB5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, </w:t>
      </w:r>
      <w:r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la detección y el tratamiento </w:t>
      </w:r>
      <w:r w:rsidR="008E5FB5">
        <w:rPr>
          <w:rFonts w:asciiTheme="minorHAnsi" w:eastAsia="Calibri" w:hAnsiTheme="minorHAnsi" w:cstheme="minorHAnsi"/>
          <w:sz w:val="22"/>
          <w:szCs w:val="22"/>
          <w:lang w:val="es-ES"/>
        </w:rPr>
        <w:t>en etapa temprana</w:t>
      </w:r>
      <w:r w:rsidR="00F41708" w:rsidRPr="00000243">
        <w:rPr>
          <w:rFonts w:cstheme="minorHAnsi"/>
        </w:rPr>
        <w:t>—</w:t>
      </w:r>
      <w:r w:rsidR="00BD0136"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 </w:t>
      </w:r>
      <w:r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y que sus derechos y </w:t>
      </w:r>
      <w:r w:rsidR="00B70C76"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>su</w:t>
      </w:r>
      <w:r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 acceso a otros servicios esenciales no se vean restringidos </w:t>
      </w:r>
      <w:r w:rsidR="00B70C76"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>ilegalmente por las medidas adoptadas en respuesta a la</w:t>
      </w:r>
      <w:r w:rsidR="00BD0136"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 COVID-19. </w:t>
      </w:r>
      <w:r w:rsidR="00B70C76"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Se alienta a las partes interesadas a que consulten las orientaciones y recomendaciones detalladas </w:t>
      </w:r>
      <w:r w:rsidR="008E5FB5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que han publicado hasta la fecha </w:t>
      </w:r>
      <w:r w:rsidR="00B70C76"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la </w:t>
      </w:r>
      <w:hyperlink r:id="rId15">
        <w:r w:rsidR="00B70C76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OMS</w:t>
        </w:r>
      </w:hyperlink>
      <w:r w:rsidR="00B70C76"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>, el</w:t>
      </w:r>
      <w:r w:rsidR="00BD0136"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 </w:t>
      </w:r>
      <w:hyperlink r:id="rId16">
        <w:r w:rsidR="00B70C76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Comité Permanente entre Organismos</w:t>
        </w:r>
      </w:hyperlink>
      <w:r w:rsidR="00BD0136"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 </w:t>
      </w:r>
      <w:r w:rsidR="00B70C76"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>y</w:t>
      </w:r>
      <w:hyperlink r:id="rId17" w:history="1">
        <w:r w:rsidR="00B70C76" w:rsidRPr="00000243">
          <w:rPr>
            <w:rFonts w:asciiTheme="minorHAnsi" w:hAnsiTheme="minorHAnsi" w:cstheme="minorHAnsi"/>
            <w:sz w:val="22"/>
            <w:szCs w:val="22"/>
            <w:lang w:val="es-ES"/>
          </w:rPr>
          <w:t xml:space="preserve"> </w:t>
        </w:r>
        <w:r w:rsidR="00B70C76" w:rsidRPr="00000243">
          <w:rPr>
            <w:rStyle w:val="Hyperlink"/>
            <w:rFonts w:asciiTheme="minorHAnsi" w:eastAsia="Calibri" w:hAnsiTheme="minorHAnsi" w:cstheme="minorHAnsi"/>
            <w:sz w:val="22"/>
            <w:szCs w:val="22"/>
            <w:lang w:val="es-ES"/>
          </w:rPr>
          <w:t xml:space="preserve">el UNICEF y la </w:t>
        </w:r>
        <w:r w:rsidR="008E5FB5">
          <w:rPr>
            <w:rStyle w:val="Hyperlink"/>
            <w:rFonts w:asciiTheme="minorHAnsi" w:eastAsia="Calibri" w:hAnsiTheme="minorHAnsi" w:cstheme="minorHAnsi"/>
            <w:sz w:val="22"/>
            <w:szCs w:val="22"/>
            <w:lang w:val="es-ES"/>
          </w:rPr>
          <w:t>Alianza para la Protección de la Infancia</w:t>
        </w:r>
        <w:r w:rsidR="00B70C76" w:rsidRPr="00000243">
          <w:rPr>
            <w:rStyle w:val="Hyperlink"/>
            <w:rFonts w:asciiTheme="minorHAnsi" w:eastAsia="Calibri" w:hAnsiTheme="minorHAnsi" w:cstheme="minorHAnsi"/>
            <w:sz w:val="22"/>
            <w:szCs w:val="22"/>
            <w:lang w:val="es-ES"/>
          </w:rPr>
          <w:t xml:space="preserve"> en la </w:t>
        </w:r>
        <w:r w:rsidR="008E5FB5">
          <w:rPr>
            <w:rStyle w:val="Hyperlink"/>
            <w:rFonts w:asciiTheme="minorHAnsi" w:eastAsia="Calibri" w:hAnsiTheme="minorHAnsi" w:cstheme="minorHAnsi"/>
            <w:sz w:val="22"/>
            <w:szCs w:val="22"/>
            <w:lang w:val="es-ES"/>
          </w:rPr>
          <w:t>A</w:t>
        </w:r>
        <w:r w:rsidR="00B70C76" w:rsidRPr="00000243">
          <w:rPr>
            <w:rStyle w:val="Hyperlink"/>
            <w:rFonts w:asciiTheme="minorHAnsi" w:eastAsia="Calibri" w:hAnsiTheme="minorHAnsi" w:cstheme="minorHAnsi"/>
            <w:sz w:val="22"/>
            <w:szCs w:val="22"/>
            <w:lang w:val="es-ES"/>
          </w:rPr>
          <w:t xml:space="preserve">cción </w:t>
        </w:r>
        <w:r w:rsidR="008E5FB5">
          <w:rPr>
            <w:rStyle w:val="Hyperlink"/>
            <w:rFonts w:asciiTheme="minorHAnsi" w:eastAsia="Calibri" w:hAnsiTheme="minorHAnsi" w:cstheme="minorHAnsi"/>
            <w:sz w:val="22"/>
            <w:szCs w:val="22"/>
            <w:lang w:val="es-ES"/>
          </w:rPr>
          <w:t>H</w:t>
        </w:r>
        <w:r w:rsidR="00B70C76" w:rsidRPr="00000243">
          <w:rPr>
            <w:rStyle w:val="Hyperlink"/>
            <w:rFonts w:asciiTheme="minorHAnsi" w:eastAsia="Calibri" w:hAnsiTheme="minorHAnsi" w:cstheme="minorHAnsi"/>
            <w:sz w:val="22"/>
            <w:szCs w:val="22"/>
            <w:lang w:val="es-ES"/>
          </w:rPr>
          <w:t>umanitaria</w:t>
        </w:r>
      </w:hyperlink>
      <w:r w:rsidR="00BD0136"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, </w:t>
      </w:r>
      <w:r w:rsidR="00B70C76"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>en particular en lo que respecta a</w:t>
      </w:r>
      <w:r w:rsidR="00BD0136"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>:</w:t>
      </w:r>
    </w:p>
    <w:p w14:paraId="0A11ADC3" w14:textId="1C25E623" w:rsidR="00BD0136" w:rsidRPr="00000243" w:rsidRDefault="00B70C76" w:rsidP="00BD01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Velar por que los migrantes detenidos tengan acceso a servicios de atención a la salud de la misma calidad que los disponibles en la comunidad, lo que </w:t>
      </w:r>
      <w:r w:rsidR="00676EB7">
        <w:rPr>
          <w:rFonts w:asciiTheme="minorHAnsi" w:hAnsiTheme="minorHAnsi" w:cstheme="minorHAnsi"/>
          <w:sz w:val="22"/>
          <w:szCs w:val="22"/>
          <w:lang w:val="es-ES"/>
        </w:rPr>
        <w:t>incluye establecimientos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, productos y servicios</w:t>
      </w:r>
      <w:r w:rsidR="00BD01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6343D02E" w14:textId="4FAC9515" w:rsidR="00BD0136" w:rsidRPr="00000243" w:rsidRDefault="00B70C76" w:rsidP="00BD01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>Mejorar el agua, el saneamiento y la higiene de los lugares de detención</w:t>
      </w:r>
      <w:r w:rsidR="00BD0136" w:rsidRPr="00000243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3B965359" w14:textId="336677B6" w:rsidR="00BD0136" w:rsidRPr="00000243" w:rsidRDefault="00B70C76" w:rsidP="00BD01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Garantizar que los migrantes detenidos tengan acceso </w:t>
      </w:r>
      <w:r w:rsidR="00676EB7">
        <w:rPr>
          <w:rFonts w:asciiTheme="minorHAnsi" w:hAnsiTheme="minorHAnsi" w:cstheme="minorHAnsi"/>
          <w:sz w:val="22"/>
          <w:szCs w:val="22"/>
          <w:lang w:val="es-ES"/>
        </w:rPr>
        <w:t>regula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r a información sobre los acontecimientos relacionados con la </w:t>
      </w:r>
      <w:r w:rsidR="00BD01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COVID-19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y sobre las medidas </w:t>
      </w:r>
      <w:r w:rsidR="00676EB7">
        <w:rPr>
          <w:rFonts w:asciiTheme="minorHAnsi" w:hAnsiTheme="minorHAnsi" w:cstheme="minorHAnsi"/>
          <w:sz w:val="22"/>
          <w:szCs w:val="22"/>
          <w:lang w:val="es-ES"/>
        </w:rPr>
        <w:t>preventivas para proteger su salud</w:t>
      </w:r>
      <w:r w:rsidR="00BD01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La información debe suministrarse en un idioma que comprendan, en un formato accesible y de forma adecuada a su contexto cultural</w:t>
      </w:r>
      <w:r w:rsidR="00BD01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="003C032A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 incluir </w:t>
      </w:r>
      <w:r w:rsidR="00676EB7">
        <w:rPr>
          <w:rFonts w:asciiTheme="minorHAnsi" w:hAnsiTheme="minorHAnsi" w:cstheme="minorHAnsi"/>
          <w:sz w:val="22"/>
          <w:szCs w:val="22"/>
          <w:lang w:val="es-ES"/>
        </w:rPr>
        <w:t>recomendaciones</w:t>
      </w:r>
      <w:r w:rsidR="003C032A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prácticas adaptadas a las circunstancias específicas de su lugar de detención</w:t>
      </w:r>
      <w:r w:rsidR="00BD0136" w:rsidRPr="00000243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1108409F" w14:textId="47A65B07" w:rsidR="00BD0136" w:rsidRPr="00000243" w:rsidRDefault="003C032A" w:rsidP="00BD01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Habilitar espacios </w:t>
      </w:r>
      <w:r w:rsidR="00676EB7">
        <w:rPr>
          <w:rFonts w:asciiTheme="minorHAnsi" w:hAnsiTheme="minorHAnsi" w:cstheme="minorHAnsi"/>
          <w:sz w:val="22"/>
          <w:szCs w:val="22"/>
          <w:lang w:val="es-ES"/>
        </w:rPr>
        <w:t xml:space="preserve">adecuados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para la cu</w:t>
      </w:r>
      <w:r w:rsidR="00676EB7">
        <w:rPr>
          <w:rFonts w:asciiTheme="minorHAnsi" w:hAnsiTheme="minorHAnsi" w:cstheme="minorHAnsi"/>
          <w:sz w:val="22"/>
          <w:szCs w:val="22"/>
          <w:lang w:val="es-ES"/>
        </w:rPr>
        <w:t>arentena y el autoaislamiento, velando por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que toda decisión de recurrir a medidas de confinamiento en el contexto de la </w:t>
      </w:r>
      <w:r w:rsidR="00BD01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COVID-19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esté plenamente motivada por objetivos y normas de salud pública</w:t>
      </w:r>
      <w:r w:rsidR="00BD0136" w:rsidRPr="00000243">
        <w:rPr>
          <w:rFonts w:asciiTheme="minorHAnsi" w:hAnsiTheme="minorHAnsi" w:cstheme="minorHAnsi"/>
          <w:sz w:val="22"/>
          <w:szCs w:val="22"/>
          <w:lang w:val="es-ES"/>
        </w:rPr>
        <w:t>,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676EB7">
        <w:rPr>
          <w:rFonts w:asciiTheme="minorHAnsi" w:hAnsiTheme="minorHAnsi" w:cstheme="minorHAnsi"/>
          <w:sz w:val="22"/>
          <w:szCs w:val="22"/>
          <w:lang w:val="es-ES"/>
        </w:rPr>
        <w:t xml:space="preserve">que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no sea discriminatoria y </w:t>
      </w:r>
      <w:r w:rsidR="00676EB7">
        <w:rPr>
          <w:rFonts w:asciiTheme="minorHAnsi" w:hAnsiTheme="minorHAnsi" w:cstheme="minorHAnsi"/>
          <w:sz w:val="22"/>
          <w:szCs w:val="22"/>
          <w:lang w:val="es-ES"/>
        </w:rPr>
        <w:t>que proteja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la dignidad y </w:t>
      </w:r>
      <w:r w:rsidR="0030069B">
        <w:rPr>
          <w:rFonts w:asciiTheme="minorHAnsi" w:hAnsiTheme="minorHAnsi" w:cstheme="minorHAnsi"/>
          <w:sz w:val="22"/>
          <w:szCs w:val="22"/>
          <w:lang w:val="es-ES"/>
        </w:rPr>
        <w:t xml:space="preserve">la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confidencialidad de los migrantes</w:t>
      </w:r>
      <w:r w:rsidR="00BD0136" w:rsidRPr="00000243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04A3CB96" w14:textId="400F920E" w:rsidR="00BD0136" w:rsidRPr="00000243" w:rsidRDefault="008D0FFE" w:rsidP="00BD01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>Preservar la unidad familiar en la medida de lo posible</w:t>
      </w:r>
      <w:r w:rsidR="00BD0136" w:rsidRPr="00000243">
        <w:rPr>
          <w:rFonts w:asciiTheme="minorHAnsi" w:hAnsiTheme="minorHAnsi" w:cstheme="minorHAnsi"/>
          <w:sz w:val="22"/>
          <w:szCs w:val="22"/>
          <w:lang w:val="es-ES"/>
        </w:rPr>
        <w:t>,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garantizando que el interés superior del niño sea la principal consideración a la hora de adoptar cualquier decisión que implique la separación temporal de las familias por motivos relacionados con la salud y </w:t>
      </w:r>
      <w:r w:rsidR="007D0AD8">
        <w:rPr>
          <w:rFonts w:asciiTheme="minorHAnsi" w:hAnsiTheme="minorHAnsi" w:cstheme="minorHAnsi"/>
          <w:sz w:val="22"/>
          <w:szCs w:val="22"/>
          <w:lang w:val="es-ES"/>
        </w:rPr>
        <w:t>estudiando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medi</w:t>
      </w:r>
      <w:r w:rsidR="00175E67" w:rsidRPr="00000243">
        <w:rPr>
          <w:rFonts w:asciiTheme="minorHAnsi" w:hAnsiTheme="minorHAnsi" w:cstheme="minorHAnsi"/>
          <w:sz w:val="22"/>
          <w:szCs w:val="22"/>
          <w:lang w:val="es-ES"/>
        </w:rPr>
        <w:t>d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as alternativas para preservar el contacto </w:t>
      </w:r>
      <w:r w:rsidR="007D0AD8">
        <w:rPr>
          <w:rFonts w:asciiTheme="minorHAnsi" w:hAnsiTheme="minorHAnsi" w:cstheme="minorHAnsi"/>
          <w:sz w:val="22"/>
          <w:szCs w:val="22"/>
          <w:lang w:val="es-ES"/>
        </w:rPr>
        <w:t>estrecho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entre familiares, </w:t>
      </w:r>
      <w:r w:rsidR="007D0AD8">
        <w:rPr>
          <w:rFonts w:asciiTheme="minorHAnsi" w:hAnsiTheme="minorHAnsi" w:cstheme="minorHAnsi"/>
          <w:sz w:val="22"/>
          <w:szCs w:val="22"/>
          <w:lang w:val="es-ES"/>
        </w:rPr>
        <w:t xml:space="preserve">en particular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por teléfono o videoconferencia. Si una</w:t>
      </w:r>
      <w:r w:rsidR="00020D6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auto</w:t>
      </w:r>
      <w:r w:rsidR="00175E67" w:rsidRPr="00000243">
        <w:rPr>
          <w:rFonts w:asciiTheme="minorHAnsi" w:hAnsiTheme="minorHAnsi" w:cstheme="minorHAnsi"/>
          <w:sz w:val="22"/>
          <w:szCs w:val="22"/>
          <w:lang w:val="es-ES"/>
        </w:rPr>
        <w:t>ridad competente determina que la separación de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un </w:t>
      </w:r>
      <w:r w:rsidR="00175E67" w:rsidRPr="00000243">
        <w:rPr>
          <w:rFonts w:asciiTheme="minorHAnsi" w:hAnsiTheme="minorHAnsi" w:cstheme="minorHAnsi"/>
          <w:sz w:val="22"/>
          <w:szCs w:val="22"/>
          <w:lang w:val="es-ES"/>
        </w:rPr>
        <w:t>lactante o un niño pequeño de su progenitor o cuidador principal es necesaria y redunda en su interés superior</w:t>
      </w:r>
      <w:r w:rsidR="00A322EA" w:rsidRPr="00000243">
        <w:rPr>
          <w:rFonts w:asciiTheme="minorHAnsi" w:hAnsiTheme="minorHAnsi" w:cstheme="minorHAnsi"/>
          <w:sz w:val="22"/>
          <w:szCs w:val="22"/>
          <w:lang w:val="es-ES"/>
        </w:rPr>
        <w:t>,</w:t>
      </w:r>
      <w:r w:rsidR="00BD01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7D0AD8">
        <w:rPr>
          <w:rFonts w:asciiTheme="minorHAnsi" w:hAnsiTheme="minorHAnsi" w:cstheme="minorHAnsi"/>
          <w:sz w:val="22"/>
          <w:szCs w:val="22"/>
          <w:lang w:val="es-ES"/>
        </w:rPr>
        <w:t>el niño</w:t>
      </w:r>
      <w:r w:rsidR="00175E6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siempre debe ser acogido por un familiar o amigo cercano de la familia </w:t>
      </w:r>
      <w:r w:rsidR="007D0AD8">
        <w:rPr>
          <w:rFonts w:asciiTheme="minorHAnsi" w:hAnsiTheme="minorHAnsi" w:cstheme="minorHAnsi"/>
          <w:sz w:val="22"/>
          <w:szCs w:val="22"/>
          <w:lang w:val="es-ES"/>
        </w:rPr>
        <w:t>que le resulte conocido.</w:t>
      </w:r>
    </w:p>
    <w:p w14:paraId="1AC5F955" w14:textId="0928C2BA" w:rsidR="00BD0136" w:rsidRPr="00000243" w:rsidRDefault="004C3CF7" w:rsidP="00BD01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lastRenderedPageBreak/>
        <w:t>Adaptar las</w:t>
      </w:r>
      <w:r w:rsidR="00BD01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175E6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políticas de salvaguardia para proteger a los niños de la violencia, </w:t>
      </w:r>
      <w:r>
        <w:rPr>
          <w:rFonts w:asciiTheme="minorHAnsi" w:hAnsiTheme="minorHAnsi" w:cstheme="minorHAnsi"/>
          <w:sz w:val="22"/>
          <w:szCs w:val="22"/>
          <w:lang w:val="es-ES"/>
        </w:rPr>
        <w:t>los malos tratos</w:t>
      </w:r>
      <w:r w:rsidR="00175E6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y la explotación</w:t>
      </w:r>
      <w:r w:rsidR="00BD01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37FB026D" w14:textId="0B526C3A" w:rsidR="00BD0136" w:rsidRPr="00000243" w:rsidRDefault="00175E67" w:rsidP="00BD01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Garantizar que las instituciones nacionales de derechos humanos y otros </w:t>
      </w:r>
      <w:r w:rsidR="004C3CF7">
        <w:rPr>
          <w:rFonts w:asciiTheme="minorHAnsi" w:hAnsiTheme="minorHAnsi" w:cstheme="minorHAnsi"/>
          <w:sz w:val="22"/>
          <w:szCs w:val="22"/>
          <w:lang w:val="es-ES"/>
        </w:rPr>
        <w:t>agentes</w:t>
      </w:r>
      <w:r w:rsidR="000708D0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de vigilancia independientes puedan acceder a los lugares de detención de inmigrantes durante la pandemia</w:t>
      </w:r>
      <w:r w:rsidR="00BD01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3398F38E" w14:textId="0D728860" w:rsidR="00BD0136" w:rsidRPr="00000243" w:rsidRDefault="00CC0287" w:rsidP="00BD0136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Velar por que los migrantes detenidos sigan </w:t>
      </w:r>
      <w:r w:rsidR="004C3CF7">
        <w:rPr>
          <w:rFonts w:asciiTheme="minorHAnsi" w:hAnsiTheme="minorHAnsi" w:cstheme="minorHAnsi"/>
          <w:sz w:val="22"/>
          <w:szCs w:val="22"/>
          <w:lang w:val="es-ES"/>
        </w:rPr>
        <w:t xml:space="preserve">teniendo acceso a visitas de familiares,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asistencia jurídica, trabajadores sociales y otros servicios de apoyo, en particular mediante medidas de comunicación </w:t>
      </w:r>
      <w:r w:rsidR="004C3CF7">
        <w:rPr>
          <w:rFonts w:asciiTheme="minorHAnsi" w:hAnsiTheme="minorHAnsi" w:cstheme="minorHAnsi"/>
          <w:sz w:val="22"/>
          <w:szCs w:val="22"/>
          <w:lang w:val="es-ES"/>
        </w:rPr>
        <w:t>en remoto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por teléfono o videoconferencia que se adapten a las realidades de la </w:t>
      </w:r>
      <w:r w:rsidR="00BD01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COVID-19. </w:t>
      </w:r>
    </w:p>
    <w:p w14:paraId="3CB81173" w14:textId="61E2A428" w:rsidR="0011764E" w:rsidRPr="00000243" w:rsidRDefault="00CC0287" w:rsidP="002567B1">
      <w:pPr>
        <w:pStyle w:val="ListParagraph"/>
        <w:numPr>
          <w:ilvl w:val="0"/>
          <w:numId w:val="18"/>
        </w:numPr>
        <w:spacing w:before="320" w:after="160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color w:val="003366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b/>
          <w:bCs/>
          <w:color w:val="003366"/>
          <w:sz w:val="22"/>
          <w:szCs w:val="22"/>
          <w:lang w:val="es-ES"/>
        </w:rPr>
        <w:t xml:space="preserve">LLAMAMIENTO A LA ACCIÓN: </w:t>
      </w:r>
      <w:r w:rsidR="001B392A">
        <w:rPr>
          <w:rFonts w:asciiTheme="minorHAnsi" w:hAnsiTheme="minorHAnsi" w:cstheme="minorHAnsi"/>
          <w:b/>
          <w:bCs/>
          <w:color w:val="003366"/>
          <w:sz w:val="22"/>
          <w:szCs w:val="22"/>
          <w:lang w:val="es-ES"/>
        </w:rPr>
        <w:t>DEJAR ATRÁS</w:t>
      </w:r>
      <w:r w:rsidRPr="00000243">
        <w:rPr>
          <w:rFonts w:asciiTheme="minorHAnsi" w:hAnsiTheme="minorHAnsi" w:cstheme="minorHAnsi"/>
          <w:b/>
          <w:bCs/>
          <w:color w:val="003366"/>
          <w:sz w:val="22"/>
          <w:szCs w:val="22"/>
          <w:lang w:val="es-ES"/>
        </w:rPr>
        <w:t xml:space="preserve"> DE UNA VEZ POR TODAS LA DETENCIÓN </w:t>
      </w:r>
      <w:r w:rsidR="00C85660">
        <w:rPr>
          <w:rFonts w:asciiTheme="minorHAnsi" w:hAnsiTheme="minorHAnsi" w:cstheme="minorHAnsi"/>
          <w:b/>
          <w:bCs/>
          <w:color w:val="003366"/>
          <w:sz w:val="22"/>
          <w:szCs w:val="22"/>
          <w:lang w:val="es-ES"/>
        </w:rPr>
        <w:t>DE INMIGRANTES</w:t>
      </w:r>
      <w:r w:rsidRPr="00000243">
        <w:rPr>
          <w:rFonts w:asciiTheme="minorHAnsi" w:hAnsiTheme="minorHAnsi" w:cstheme="minorHAnsi"/>
          <w:b/>
          <w:bCs/>
          <w:color w:val="003366"/>
          <w:sz w:val="22"/>
          <w:szCs w:val="22"/>
          <w:lang w:val="es-ES"/>
        </w:rPr>
        <w:t xml:space="preserve"> </w:t>
      </w:r>
    </w:p>
    <w:p w14:paraId="14DE3EBF" w14:textId="46FCE773" w:rsidR="00BD0136" w:rsidRPr="00000243" w:rsidRDefault="00CC0287" w:rsidP="00BD0136">
      <w:pPr>
        <w:spacing w:after="16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La pandemia de </w:t>
      </w:r>
      <w:r w:rsidR="00395E60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COVID-19 </w:t>
      </w:r>
      <w:r w:rsidR="000D5550">
        <w:rPr>
          <w:rFonts w:asciiTheme="minorHAnsi" w:hAnsiTheme="minorHAnsi" w:cstheme="minorHAnsi"/>
          <w:sz w:val="22"/>
          <w:szCs w:val="22"/>
          <w:lang w:val="es-ES"/>
        </w:rPr>
        <w:t xml:space="preserve">confiere </w:t>
      </w:r>
      <w:r w:rsidR="00C85660">
        <w:rPr>
          <w:rFonts w:asciiTheme="minorHAnsi" w:hAnsiTheme="minorHAnsi" w:cstheme="minorHAnsi"/>
          <w:sz w:val="22"/>
          <w:szCs w:val="22"/>
          <w:lang w:val="es-ES"/>
        </w:rPr>
        <w:t>un impulso para</w:t>
      </w:r>
      <w:r w:rsidR="00395E60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las alternativas a la detención</w:t>
      </w:r>
      <w:r w:rsidR="00EF066A">
        <w:rPr>
          <w:rFonts w:asciiTheme="minorHAnsi" w:hAnsiTheme="minorHAnsi" w:cstheme="minorHAnsi"/>
          <w:sz w:val="22"/>
          <w:szCs w:val="22"/>
          <w:lang w:val="es-ES"/>
        </w:rPr>
        <w:t xml:space="preserve">, ya que </w:t>
      </w:r>
      <w:r w:rsidR="007A06E4">
        <w:rPr>
          <w:rFonts w:asciiTheme="minorHAnsi" w:hAnsiTheme="minorHAnsi" w:cstheme="minorHAnsi"/>
          <w:sz w:val="22"/>
          <w:szCs w:val="22"/>
          <w:lang w:val="es-ES"/>
        </w:rPr>
        <w:t xml:space="preserve">estas </w:t>
      </w:r>
      <w:r w:rsidR="00EF066A">
        <w:rPr>
          <w:rFonts w:asciiTheme="minorHAnsi" w:hAnsiTheme="minorHAnsi" w:cstheme="minorHAnsi"/>
          <w:sz w:val="22"/>
          <w:szCs w:val="22"/>
          <w:lang w:val="es-ES"/>
        </w:rPr>
        <w:t xml:space="preserve">son una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solución que permite mitigar las preocupaciones relacionadas con la salud pública y garantizar</w:t>
      </w:r>
      <w:r w:rsidR="000D5550">
        <w:rPr>
          <w:rFonts w:asciiTheme="minorHAnsi" w:hAnsiTheme="minorHAnsi" w:cstheme="minorHAnsi"/>
          <w:sz w:val="22"/>
          <w:szCs w:val="22"/>
          <w:lang w:val="es-ES"/>
        </w:rPr>
        <w:t>,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al mismo tiempo</w:t>
      </w:r>
      <w:r w:rsidR="000D5550">
        <w:rPr>
          <w:rFonts w:asciiTheme="minorHAnsi" w:hAnsiTheme="minorHAnsi" w:cstheme="minorHAnsi"/>
          <w:sz w:val="22"/>
          <w:szCs w:val="22"/>
          <w:lang w:val="es-ES"/>
        </w:rPr>
        <w:t>,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los derechos humanos de los migrantes, así como su acceso a servicios esenciales</w:t>
      </w:r>
      <w:r w:rsidR="00BD01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Es importante señalar que la puesta</w:t>
      </w:r>
      <w:r w:rsidR="00BD01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395E60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en libertad de los </w:t>
      </w:r>
      <w:r w:rsidR="00EF066A">
        <w:rPr>
          <w:rFonts w:asciiTheme="minorHAnsi" w:hAnsiTheme="minorHAnsi" w:cstheme="minorHAnsi"/>
          <w:sz w:val="22"/>
          <w:szCs w:val="22"/>
          <w:lang w:val="es-ES"/>
        </w:rPr>
        <w:t>in</w:t>
      </w:r>
      <w:r w:rsidR="00395E60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migrantes detenidos debe ir acompañada de alternativas que tengan en cuenta sus derechos y </w:t>
      </w:r>
      <w:r w:rsidR="00EF066A">
        <w:rPr>
          <w:rFonts w:asciiTheme="minorHAnsi" w:hAnsiTheme="minorHAnsi" w:cstheme="minorHAnsi"/>
          <w:sz w:val="22"/>
          <w:szCs w:val="22"/>
          <w:lang w:val="es-ES"/>
        </w:rPr>
        <w:t xml:space="preserve">les </w:t>
      </w:r>
      <w:r w:rsidR="00395E60" w:rsidRPr="00000243">
        <w:rPr>
          <w:rFonts w:asciiTheme="minorHAnsi" w:hAnsiTheme="minorHAnsi" w:cstheme="minorHAnsi"/>
          <w:sz w:val="22"/>
          <w:szCs w:val="22"/>
          <w:lang w:val="es-ES"/>
        </w:rPr>
        <w:t>garant</w:t>
      </w:r>
      <w:r w:rsidR="00EF066A">
        <w:rPr>
          <w:rFonts w:asciiTheme="minorHAnsi" w:hAnsiTheme="minorHAnsi" w:cstheme="minorHAnsi"/>
          <w:sz w:val="22"/>
          <w:szCs w:val="22"/>
          <w:lang w:val="es-ES"/>
        </w:rPr>
        <w:t>icen</w:t>
      </w:r>
      <w:r w:rsidR="00395E60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condiciones de vida adecuadas para </w:t>
      </w:r>
      <w:r w:rsidR="00EF066A">
        <w:rPr>
          <w:rFonts w:asciiTheme="minorHAnsi" w:hAnsiTheme="minorHAnsi" w:cstheme="minorHAnsi"/>
          <w:sz w:val="22"/>
          <w:szCs w:val="22"/>
          <w:lang w:val="es-ES"/>
        </w:rPr>
        <w:t>evitar que</w:t>
      </w:r>
      <w:r w:rsidR="00395E60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EF066A">
        <w:rPr>
          <w:rFonts w:asciiTheme="minorHAnsi" w:hAnsiTheme="minorHAnsi" w:cstheme="minorHAnsi"/>
          <w:sz w:val="22"/>
          <w:szCs w:val="22"/>
          <w:lang w:val="es-ES"/>
        </w:rPr>
        <w:t>sean deportados ilegalmente</w:t>
      </w:r>
      <w:r w:rsidR="00395E60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o queden sin </w:t>
      </w:r>
      <w:r w:rsidR="00C717FD">
        <w:rPr>
          <w:rFonts w:asciiTheme="minorHAnsi" w:hAnsiTheme="minorHAnsi" w:cstheme="minorHAnsi"/>
          <w:sz w:val="22"/>
          <w:szCs w:val="22"/>
          <w:lang w:val="es-ES"/>
        </w:rPr>
        <w:t xml:space="preserve">un </w:t>
      </w:r>
      <w:r w:rsidR="000D5550">
        <w:rPr>
          <w:rFonts w:asciiTheme="minorHAnsi" w:hAnsiTheme="minorHAnsi" w:cstheme="minorHAnsi"/>
          <w:sz w:val="22"/>
          <w:szCs w:val="22"/>
          <w:lang w:val="es-ES"/>
        </w:rPr>
        <w:t>techo</w:t>
      </w:r>
      <w:r w:rsidR="000D5550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395E60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o en situación de </w:t>
      </w:r>
      <w:r w:rsidR="000D5550">
        <w:rPr>
          <w:rFonts w:asciiTheme="minorHAnsi" w:hAnsiTheme="minorHAnsi" w:cstheme="minorHAnsi"/>
          <w:sz w:val="22"/>
          <w:szCs w:val="22"/>
          <w:lang w:val="es-ES"/>
        </w:rPr>
        <w:t>indigencia</w:t>
      </w:r>
      <w:r w:rsidR="00BD01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2D19F350" w14:textId="13686423" w:rsidR="00BD0136" w:rsidRPr="00000243" w:rsidRDefault="00395E60" w:rsidP="00BD0136">
      <w:pPr>
        <w:spacing w:after="16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Este impulso brinda una oportunidad única de </w:t>
      </w:r>
      <w:r w:rsidR="009D688D">
        <w:rPr>
          <w:rFonts w:asciiTheme="minorHAnsi" w:hAnsiTheme="minorHAnsi" w:cstheme="minorHAnsi"/>
          <w:sz w:val="22"/>
          <w:szCs w:val="22"/>
          <w:lang w:val="es-ES"/>
        </w:rPr>
        <w:t>ver más allá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de la crisis actual y </w:t>
      </w:r>
      <w:r w:rsidR="009D688D">
        <w:rPr>
          <w:rFonts w:asciiTheme="minorHAnsi" w:hAnsiTheme="minorHAnsi" w:cstheme="minorHAnsi"/>
          <w:sz w:val="22"/>
          <w:szCs w:val="22"/>
          <w:lang w:val="es-ES"/>
        </w:rPr>
        <w:t>demostrar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de manera concreta cómo </w:t>
      </w:r>
      <w:r w:rsidR="009D688D">
        <w:rPr>
          <w:rFonts w:asciiTheme="minorHAnsi" w:hAnsiTheme="minorHAnsi" w:cstheme="minorHAnsi"/>
          <w:sz w:val="22"/>
          <w:szCs w:val="22"/>
          <w:lang w:val="es-ES"/>
        </w:rPr>
        <w:t>es posible gestionar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la migración sin recurrir a la detención, </w:t>
      </w:r>
      <w:r w:rsidR="009D688D">
        <w:rPr>
          <w:rFonts w:asciiTheme="minorHAnsi" w:hAnsiTheme="minorHAnsi" w:cstheme="minorHAnsi"/>
          <w:sz w:val="22"/>
          <w:szCs w:val="22"/>
          <w:lang w:val="es-ES"/>
        </w:rPr>
        <w:t xml:space="preserve">tal y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como se plantea en el marco de acción que aporta el Pacto Mundial sobre Migración</w:t>
      </w:r>
      <w:r w:rsidR="00BD01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en particular en su Objetivo</w:t>
      </w:r>
      <w:r w:rsidR="00BD01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13. </w:t>
      </w:r>
    </w:p>
    <w:p w14:paraId="57981A4E" w14:textId="5EC64199" w:rsidR="00BD0136" w:rsidRPr="00000243" w:rsidRDefault="00FB477A" w:rsidP="00BD0136">
      <w:pPr>
        <w:spacing w:after="16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>Se alienta a los Estados</w:t>
      </w:r>
      <w:r w:rsidR="00BD01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las entidades de las Naciones Unidas</w:t>
      </w:r>
      <w:r w:rsidR="00BD01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las organizaciones de la sociedad civil y otros </w:t>
      </w:r>
      <w:r w:rsidR="006F13E0">
        <w:rPr>
          <w:rFonts w:asciiTheme="minorHAnsi" w:hAnsiTheme="minorHAnsi" w:cstheme="minorHAnsi"/>
          <w:sz w:val="22"/>
          <w:szCs w:val="22"/>
          <w:lang w:val="es-ES"/>
        </w:rPr>
        <w:t>interesados</w:t>
      </w:r>
      <w:r w:rsidR="006F13E0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a que intensifiquen sus esfuerzos</w:t>
      </w:r>
      <w:r w:rsidR="009D688D">
        <w:rPr>
          <w:rFonts w:asciiTheme="minorHAnsi" w:hAnsiTheme="minorHAnsi" w:cstheme="minorHAnsi"/>
          <w:sz w:val="22"/>
          <w:szCs w:val="22"/>
          <w:lang w:val="es-ES"/>
        </w:rPr>
        <w:t xml:space="preserve"> conjuntos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por eliminar gradualmente la detención de </w:t>
      </w:r>
      <w:r w:rsidR="009D688D">
        <w:rPr>
          <w:rFonts w:asciiTheme="minorHAnsi" w:hAnsiTheme="minorHAnsi" w:cstheme="minorHAnsi"/>
          <w:sz w:val="22"/>
          <w:szCs w:val="22"/>
          <w:lang w:val="es-ES"/>
        </w:rPr>
        <w:t>in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migrantes</w:t>
      </w:r>
      <w:r w:rsidR="009D688D">
        <w:rPr>
          <w:rFonts w:asciiTheme="minorHAnsi" w:hAnsiTheme="minorHAnsi" w:cstheme="minorHAnsi"/>
          <w:sz w:val="22"/>
          <w:szCs w:val="22"/>
          <w:lang w:val="es-ES"/>
        </w:rPr>
        <w:t xml:space="preserve"> –apoyándose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en los avances realizados durante la pandemia, documentando los efectos positivos de las alternativas, reflexionando</w:t>
      </w:r>
      <w:r w:rsidR="009D688D">
        <w:rPr>
          <w:rFonts w:asciiTheme="minorHAnsi" w:hAnsiTheme="minorHAnsi" w:cstheme="minorHAnsi"/>
          <w:sz w:val="22"/>
          <w:szCs w:val="22"/>
          <w:lang w:val="es-ES"/>
        </w:rPr>
        <w:t xml:space="preserve"> sobre las lecciones </w:t>
      </w:r>
      <w:r w:rsidR="006F13E0">
        <w:rPr>
          <w:rFonts w:asciiTheme="minorHAnsi" w:hAnsiTheme="minorHAnsi" w:cstheme="minorHAnsi"/>
          <w:sz w:val="22"/>
          <w:szCs w:val="22"/>
          <w:lang w:val="es-ES"/>
        </w:rPr>
        <w:t>extraídas</w:t>
      </w:r>
      <w:r w:rsidR="006F13E0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y dando prioridad </w:t>
      </w:r>
      <w:r w:rsidR="009D688D">
        <w:rPr>
          <w:rFonts w:asciiTheme="minorHAnsi" w:hAnsiTheme="minorHAnsi" w:cstheme="minorHAnsi"/>
          <w:sz w:val="22"/>
          <w:szCs w:val="22"/>
          <w:lang w:val="es-ES"/>
        </w:rPr>
        <w:t>al cese de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la detención de </w:t>
      </w:r>
      <w:r w:rsidR="006F13E0">
        <w:rPr>
          <w:rFonts w:asciiTheme="minorHAnsi" w:hAnsiTheme="minorHAnsi" w:cstheme="minorHAnsi"/>
          <w:sz w:val="22"/>
          <w:szCs w:val="22"/>
          <w:lang w:val="es-ES"/>
        </w:rPr>
        <w:t>menores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, familias y otros migrantes en situaciones de vulnerabilidad</w:t>
      </w:r>
      <w:r w:rsidR="00BD01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0135FECD" w14:textId="64E08F21" w:rsidR="00BD0136" w:rsidRPr="00000243" w:rsidRDefault="00FB477A" w:rsidP="00BD0136">
      <w:pPr>
        <w:spacing w:after="16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Esto implicará </w:t>
      </w:r>
      <w:r w:rsidR="001B392A">
        <w:rPr>
          <w:rFonts w:asciiTheme="minorHAnsi" w:hAnsiTheme="minorHAnsi" w:cstheme="minorHAnsi"/>
          <w:sz w:val="22"/>
          <w:szCs w:val="22"/>
          <w:lang w:val="es-ES"/>
        </w:rPr>
        <w:t xml:space="preserve">una labor de promoción específica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y u</w:t>
      </w:r>
      <w:r w:rsidR="001B392A">
        <w:rPr>
          <w:rFonts w:asciiTheme="minorHAnsi" w:hAnsiTheme="minorHAnsi" w:cstheme="minorHAnsi"/>
          <w:sz w:val="22"/>
          <w:szCs w:val="22"/>
          <w:lang w:val="es-ES"/>
        </w:rPr>
        <w:t xml:space="preserve">n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aprendizaje entre homólogos</w:t>
      </w:r>
      <w:r w:rsidR="00BD01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así como una participación activ</w:t>
      </w:r>
      <w:r w:rsidR="00EB01FB" w:rsidRPr="00000243">
        <w:rPr>
          <w:rFonts w:asciiTheme="minorHAnsi" w:hAnsiTheme="minorHAnsi" w:cstheme="minorHAnsi"/>
          <w:sz w:val="22"/>
          <w:szCs w:val="22"/>
          <w:lang w:val="es-ES"/>
        </w:rPr>
        <w:t>a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de los medios de comunicación y </w:t>
      </w:r>
      <w:r w:rsidR="001B392A">
        <w:rPr>
          <w:rFonts w:asciiTheme="minorHAnsi" w:hAnsiTheme="minorHAnsi" w:cstheme="minorHAnsi"/>
          <w:sz w:val="22"/>
          <w:szCs w:val="22"/>
          <w:lang w:val="es-ES"/>
        </w:rPr>
        <w:t>d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el público en general para </w:t>
      </w:r>
      <w:r w:rsidR="001B392A">
        <w:rPr>
          <w:rFonts w:asciiTheme="minorHAnsi" w:hAnsiTheme="minorHAnsi" w:cstheme="minorHAnsi"/>
          <w:sz w:val="22"/>
          <w:szCs w:val="22"/>
          <w:lang w:val="es-ES"/>
        </w:rPr>
        <w:t>subraya</w:t>
      </w:r>
      <w:r w:rsidR="00EB01FB" w:rsidRPr="00000243">
        <w:rPr>
          <w:rFonts w:asciiTheme="minorHAnsi" w:hAnsiTheme="minorHAnsi" w:cstheme="minorHAnsi"/>
          <w:sz w:val="22"/>
          <w:szCs w:val="22"/>
          <w:lang w:val="es-ES"/>
        </w:rPr>
        <w:t>r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los efectos negativos de la detención </w:t>
      </w:r>
      <w:r w:rsidR="001B392A">
        <w:rPr>
          <w:rFonts w:asciiTheme="minorHAnsi" w:hAnsiTheme="minorHAnsi" w:cstheme="minorHAnsi"/>
          <w:sz w:val="22"/>
          <w:szCs w:val="22"/>
          <w:lang w:val="es-ES"/>
        </w:rPr>
        <w:t>de migrantes y</w:t>
      </w:r>
      <w:r w:rsidR="00EB01F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el modo en que las alternativas aportan mejores soluciones para los migrantes</w:t>
      </w:r>
      <w:r w:rsidR="00BD01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="00EB01FB" w:rsidRPr="00000243">
        <w:rPr>
          <w:rFonts w:asciiTheme="minorHAnsi" w:hAnsiTheme="minorHAnsi" w:cstheme="minorHAnsi"/>
          <w:sz w:val="22"/>
          <w:szCs w:val="22"/>
          <w:lang w:val="es-ES"/>
        </w:rPr>
        <w:t>las comunidades y los países de acogida</w:t>
      </w:r>
      <w:r w:rsidR="00BD01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  <w:r w:rsidR="00EB01F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También </w:t>
      </w:r>
      <w:r w:rsidR="00E879F2">
        <w:rPr>
          <w:rFonts w:asciiTheme="minorHAnsi" w:hAnsiTheme="minorHAnsi" w:cstheme="minorHAnsi"/>
          <w:sz w:val="22"/>
          <w:szCs w:val="22"/>
          <w:lang w:val="es-ES"/>
        </w:rPr>
        <w:t>implicará</w:t>
      </w:r>
      <w:r w:rsidR="00EB01F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aprovechar esta oportunidad para promulgar leyes, políticas y reglamentos que despenalicen la migración irregular y amplíen el acceso a vías de migración seguras, ordenadas y regulares</w:t>
      </w:r>
      <w:r w:rsidR="00BD01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5875554F" w14:textId="2A1B456F" w:rsidR="0011764E" w:rsidRPr="0032114E" w:rsidRDefault="0030002C" w:rsidP="002567B1">
      <w:pPr>
        <w:pStyle w:val="ListParagraph"/>
        <w:numPr>
          <w:ilvl w:val="0"/>
          <w:numId w:val="18"/>
        </w:numPr>
        <w:spacing w:before="320" w:after="160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color w:val="003366"/>
          <w:sz w:val="32"/>
          <w:szCs w:val="32"/>
        </w:rPr>
      </w:pPr>
      <w:r w:rsidRPr="0032114E">
        <w:rPr>
          <w:rFonts w:asciiTheme="minorHAnsi" w:hAnsiTheme="minorHAnsi" w:cstheme="minorHAnsi"/>
          <w:b/>
          <w:bCs/>
          <w:color w:val="003366"/>
          <w:sz w:val="32"/>
          <w:szCs w:val="32"/>
        </w:rPr>
        <w:t>PRÁCTICAS PROMETEDORA</w:t>
      </w:r>
      <w:r w:rsidR="0011764E" w:rsidRPr="0032114E">
        <w:rPr>
          <w:rFonts w:asciiTheme="minorHAnsi" w:hAnsiTheme="minorHAnsi" w:cstheme="minorHAnsi"/>
          <w:b/>
          <w:bCs/>
          <w:color w:val="003366"/>
          <w:sz w:val="32"/>
          <w:szCs w:val="32"/>
        </w:rPr>
        <w:t>S</w:t>
      </w:r>
    </w:p>
    <w:p w14:paraId="0E3A7CE2" w14:textId="07466772" w:rsidR="00BD0136" w:rsidRPr="00000243" w:rsidRDefault="0030002C" w:rsidP="00183DC9">
      <w:pPr>
        <w:spacing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La lista que figura a continuación se actualizará </w:t>
      </w:r>
      <w:r w:rsidR="00E879F2">
        <w:rPr>
          <w:rFonts w:asciiTheme="minorHAnsi" w:hAnsiTheme="minorHAnsi" w:cstheme="minorHAnsi"/>
          <w:sz w:val="22"/>
          <w:szCs w:val="22"/>
          <w:lang w:val="es-ES"/>
        </w:rPr>
        <w:t>periódicamente y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pronto incluirá una selección más equilibrada por region</w:t>
      </w:r>
      <w:r w:rsidR="00ED41B6" w:rsidRPr="00000243">
        <w:rPr>
          <w:rFonts w:asciiTheme="minorHAnsi" w:hAnsiTheme="minorHAnsi" w:cstheme="minorHAnsi"/>
          <w:sz w:val="22"/>
          <w:szCs w:val="22"/>
          <w:lang w:val="es-ES"/>
        </w:rPr>
        <w:t>e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s de las pr</w:t>
      </w:r>
      <w:r w:rsidR="00ED41B6" w:rsidRPr="00000243">
        <w:rPr>
          <w:rFonts w:asciiTheme="minorHAnsi" w:hAnsiTheme="minorHAnsi" w:cstheme="minorHAnsi"/>
          <w:sz w:val="22"/>
          <w:szCs w:val="22"/>
          <w:lang w:val="es-ES"/>
        </w:rPr>
        <w:t>ácticas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prometedoras </w:t>
      </w:r>
      <w:r w:rsidR="00E879F2">
        <w:rPr>
          <w:rFonts w:asciiTheme="minorHAnsi" w:hAnsiTheme="minorHAnsi" w:cstheme="minorHAnsi"/>
          <w:sz w:val="22"/>
          <w:szCs w:val="22"/>
          <w:lang w:val="es-ES"/>
        </w:rPr>
        <w:t>adoptadas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por los gobierno</w:t>
      </w:r>
      <w:r w:rsidR="00E879F2">
        <w:rPr>
          <w:rFonts w:asciiTheme="minorHAnsi" w:hAnsiTheme="minorHAnsi" w:cstheme="minorHAnsi"/>
          <w:sz w:val="22"/>
          <w:szCs w:val="22"/>
          <w:lang w:val="es-ES"/>
        </w:rPr>
        <w:t>s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nacionales </w:t>
      </w:r>
      <w:r w:rsidR="00E879F2">
        <w:rPr>
          <w:rFonts w:asciiTheme="minorHAnsi" w:hAnsiTheme="minorHAnsi" w:cstheme="minorHAnsi"/>
          <w:sz w:val="22"/>
          <w:szCs w:val="22"/>
          <w:lang w:val="es-ES"/>
        </w:rPr>
        <w:t>y locales, la sociedad civil y otr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as partes interesadas</w:t>
      </w:r>
      <w:r w:rsidR="00BD0136" w:rsidRPr="00000243">
        <w:rPr>
          <w:rFonts w:asciiTheme="minorHAnsi" w:hAnsiTheme="minorHAnsi" w:cstheme="minorHAnsi"/>
          <w:sz w:val="22"/>
          <w:szCs w:val="22"/>
          <w:lang w:val="es-ES"/>
        </w:rPr>
        <w:t>.</w:t>
      </w:r>
      <w:r w:rsidR="00ED41B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El objetivo de </w:t>
      </w:r>
      <w:r w:rsidR="00E879F2">
        <w:rPr>
          <w:rFonts w:asciiTheme="minorHAnsi" w:hAnsiTheme="minorHAnsi" w:cstheme="minorHAnsi"/>
          <w:sz w:val="22"/>
          <w:szCs w:val="22"/>
          <w:lang w:val="es-ES"/>
        </w:rPr>
        <w:t>esta síntesis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preliminar </w:t>
      </w:r>
      <w:r w:rsidR="00ED41B6" w:rsidRPr="00000243">
        <w:rPr>
          <w:rFonts w:asciiTheme="minorHAnsi" w:hAnsiTheme="minorHAnsi" w:cstheme="minorHAnsi"/>
          <w:sz w:val="22"/>
          <w:szCs w:val="22"/>
          <w:lang w:val="es-ES"/>
        </w:rPr>
        <w:t>es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destacar los elementos positivos de </w:t>
      </w:r>
      <w:r w:rsidR="00E879F2">
        <w:rPr>
          <w:rFonts w:asciiTheme="minorHAnsi" w:hAnsiTheme="minorHAnsi" w:cstheme="minorHAnsi"/>
          <w:sz w:val="22"/>
          <w:szCs w:val="22"/>
          <w:lang w:val="es-ES"/>
        </w:rPr>
        <w:t xml:space="preserve">determinadas </w:t>
      </w:r>
      <w:r w:rsidR="00ED41B6" w:rsidRPr="00000243">
        <w:rPr>
          <w:rFonts w:asciiTheme="minorHAnsi" w:hAnsiTheme="minorHAnsi" w:cstheme="minorHAnsi"/>
          <w:sz w:val="22"/>
          <w:szCs w:val="22"/>
          <w:lang w:val="es-ES"/>
        </w:rPr>
        <w:t>respuestas,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pero no </w:t>
      </w:r>
      <w:r w:rsidR="00ED41B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se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examina </w:t>
      </w:r>
      <w:r w:rsidR="00ED41B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en profundidad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cada una de las prácticas</w:t>
      </w:r>
      <w:r w:rsidR="00BD01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  <w:r w:rsidR="00ED41B6" w:rsidRPr="00000243">
        <w:rPr>
          <w:rFonts w:asciiTheme="minorHAnsi" w:hAnsiTheme="minorHAnsi" w:cstheme="minorHAnsi"/>
          <w:sz w:val="22"/>
          <w:szCs w:val="22"/>
          <w:lang w:val="es-ES"/>
        </w:rPr>
        <w:t>Por lo tanto</w:t>
      </w:r>
      <w:r w:rsidR="00BD0136" w:rsidRPr="00000243">
        <w:rPr>
          <w:rFonts w:asciiTheme="minorHAnsi" w:hAnsiTheme="minorHAnsi" w:cstheme="minorHAnsi"/>
          <w:sz w:val="22"/>
          <w:szCs w:val="22"/>
          <w:lang w:val="es-ES"/>
        </w:rPr>
        <w:t>,</w:t>
      </w:r>
      <w:r w:rsidR="00ED41B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la inclusión de un ejemplo en la lista no </w:t>
      </w:r>
      <w:r w:rsidR="00E879F2">
        <w:rPr>
          <w:rFonts w:asciiTheme="minorHAnsi" w:hAnsiTheme="minorHAnsi" w:cstheme="minorHAnsi"/>
          <w:sz w:val="22"/>
          <w:szCs w:val="22"/>
          <w:lang w:val="es-ES"/>
        </w:rPr>
        <w:t>implica</w:t>
      </w:r>
      <w:r w:rsidR="00ED41B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que todos los elementos de la respuesta o práctica </w:t>
      </w:r>
      <w:r w:rsidR="00ED41B6" w:rsidRPr="00000243">
        <w:rPr>
          <w:rFonts w:asciiTheme="minorHAnsi" w:hAnsiTheme="minorHAnsi" w:cstheme="minorHAnsi"/>
          <w:sz w:val="22"/>
          <w:szCs w:val="22"/>
          <w:lang w:val="es-ES"/>
        </w:rPr>
        <w:lastRenderedPageBreak/>
        <w:t>del país o la parte interesada en cuestión se considere</w:t>
      </w:r>
      <w:r w:rsidR="00E879F2">
        <w:rPr>
          <w:rFonts w:asciiTheme="minorHAnsi" w:hAnsiTheme="minorHAnsi" w:cstheme="minorHAnsi"/>
          <w:sz w:val="22"/>
          <w:szCs w:val="22"/>
          <w:lang w:val="es-ES"/>
        </w:rPr>
        <w:t>n</w:t>
      </w:r>
      <w:r w:rsidR="00ED41B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positivos, o que la </w:t>
      </w:r>
      <w:r w:rsidR="00E879F2">
        <w:rPr>
          <w:rFonts w:asciiTheme="minorHAnsi" w:hAnsiTheme="minorHAnsi" w:cstheme="minorHAnsi"/>
          <w:sz w:val="22"/>
          <w:szCs w:val="22"/>
          <w:lang w:val="es-ES"/>
        </w:rPr>
        <w:t>aplicación de la</w:t>
      </w:r>
      <w:r w:rsidR="00ED41B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práctica sea intachable</w:t>
      </w:r>
      <w:r w:rsidR="00BD013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685BCAB4" w14:textId="77777777" w:rsidR="00791C30" w:rsidRPr="00000243" w:rsidRDefault="00791C30" w:rsidP="00791C30">
      <w:pPr>
        <w:pStyle w:val="ListParagraph"/>
        <w:numPr>
          <w:ilvl w:val="0"/>
          <w:numId w:val="27"/>
        </w:numPr>
        <w:spacing w:before="100" w:beforeAutospacing="1" w:after="10" w:line="360" w:lineRule="auto"/>
        <w:rPr>
          <w:rFonts w:asciiTheme="minorHAnsi" w:hAnsiTheme="minorHAnsi" w:cstheme="minorHAnsi"/>
          <w:b/>
          <w:bCs/>
          <w:vanish/>
          <w:color w:val="4389C8"/>
          <w:spacing w:val="20"/>
          <w:sz w:val="22"/>
          <w:szCs w:val="22"/>
        </w:rPr>
      </w:pPr>
    </w:p>
    <w:p w14:paraId="4DA837DF" w14:textId="77777777" w:rsidR="00791C30" w:rsidRPr="00000243" w:rsidRDefault="00791C30" w:rsidP="00791C30">
      <w:pPr>
        <w:pStyle w:val="ListParagraph"/>
        <w:numPr>
          <w:ilvl w:val="0"/>
          <w:numId w:val="27"/>
        </w:numPr>
        <w:spacing w:before="100" w:beforeAutospacing="1" w:after="10" w:line="360" w:lineRule="auto"/>
        <w:rPr>
          <w:rFonts w:asciiTheme="minorHAnsi" w:hAnsiTheme="minorHAnsi" w:cstheme="minorHAnsi"/>
          <w:b/>
          <w:bCs/>
          <w:vanish/>
          <w:color w:val="4389C8"/>
          <w:spacing w:val="20"/>
          <w:sz w:val="22"/>
          <w:szCs w:val="22"/>
        </w:rPr>
      </w:pPr>
    </w:p>
    <w:p w14:paraId="46B7114B" w14:textId="0586045F" w:rsidR="0011764E" w:rsidRPr="00000243" w:rsidRDefault="00126207" w:rsidP="00266A87">
      <w:pPr>
        <w:pStyle w:val="ListParagraph"/>
        <w:numPr>
          <w:ilvl w:val="1"/>
          <w:numId w:val="27"/>
        </w:numPr>
        <w:spacing w:before="240" w:after="10" w:line="360" w:lineRule="auto"/>
        <w:ind w:left="567" w:hanging="431"/>
        <w:contextualSpacing w:val="0"/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</w:rPr>
      </w:pPr>
      <w:r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</w:rPr>
        <w:t>Preven</w:t>
      </w:r>
      <w:r w:rsidR="00ED41B6"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</w:rPr>
        <w:t>ción</w:t>
      </w:r>
    </w:p>
    <w:p w14:paraId="575107AF" w14:textId="2C4BF521" w:rsidR="00DE400B" w:rsidRPr="00000243" w:rsidRDefault="00D97A0F" w:rsidP="00DE400B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hyperlink r:id="rId18" w:history="1">
        <w:r w:rsidR="00ED41B6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España</w:t>
        </w:r>
      </w:hyperlink>
      <w:r w:rsidR="00126207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 </w:t>
      </w:r>
      <w:r w:rsidR="00253CC0">
        <w:rPr>
          <w:rFonts w:asciiTheme="minorHAnsi" w:hAnsiTheme="minorHAnsi" w:cstheme="minorHAnsi"/>
          <w:sz w:val="22"/>
          <w:szCs w:val="22"/>
          <w:lang w:val="es-ES"/>
        </w:rPr>
        <w:t xml:space="preserve">ha acogido </w:t>
      </w:r>
      <w:r w:rsidR="00E879F2">
        <w:rPr>
          <w:rFonts w:asciiTheme="minorHAnsi" w:hAnsiTheme="minorHAnsi" w:cstheme="minorHAnsi"/>
          <w:sz w:val="22"/>
          <w:szCs w:val="22"/>
          <w:lang w:val="es-ES"/>
        </w:rPr>
        <w:t>a alguno</w:t>
      </w:r>
      <w:r w:rsidR="00ED41B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s recién llegados y </w:t>
      </w:r>
      <w:r w:rsidR="00253CC0">
        <w:rPr>
          <w:rFonts w:asciiTheme="minorHAnsi" w:hAnsiTheme="minorHAnsi" w:cstheme="minorHAnsi"/>
          <w:sz w:val="22"/>
          <w:szCs w:val="22"/>
          <w:lang w:val="es-ES"/>
        </w:rPr>
        <w:t xml:space="preserve">ha puesto en libertad a </w:t>
      </w:r>
      <w:r w:rsidR="00ED41B6" w:rsidRPr="00000243">
        <w:rPr>
          <w:rFonts w:asciiTheme="minorHAnsi" w:hAnsiTheme="minorHAnsi" w:cstheme="minorHAnsi"/>
          <w:sz w:val="22"/>
          <w:szCs w:val="22"/>
          <w:lang w:val="es-ES"/>
        </w:rPr>
        <w:t>migrantes</w:t>
      </w:r>
      <w:r w:rsidR="00253CC0">
        <w:rPr>
          <w:rFonts w:asciiTheme="minorHAnsi" w:hAnsiTheme="minorHAnsi" w:cstheme="minorHAnsi"/>
          <w:sz w:val="22"/>
          <w:szCs w:val="22"/>
          <w:lang w:val="es-ES"/>
        </w:rPr>
        <w:t xml:space="preserve"> que estaban</w:t>
      </w:r>
      <w:r w:rsidR="00E879F2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253CC0">
        <w:rPr>
          <w:rFonts w:asciiTheme="minorHAnsi" w:hAnsiTheme="minorHAnsi" w:cstheme="minorHAnsi"/>
          <w:sz w:val="22"/>
          <w:szCs w:val="22"/>
          <w:lang w:val="es-ES"/>
        </w:rPr>
        <w:t>detenidos con miras a su expulsión</w:t>
      </w:r>
      <w:r w:rsidR="006F13E0">
        <w:rPr>
          <w:rFonts w:asciiTheme="minorHAnsi" w:hAnsiTheme="minorHAnsi" w:cstheme="minorHAnsi"/>
          <w:sz w:val="22"/>
          <w:szCs w:val="22"/>
          <w:lang w:val="es-ES"/>
        </w:rPr>
        <w:t>,</w:t>
      </w:r>
      <w:r w:rsidR="00ED41B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253CC0">
        <w:rPr>
          <w:rFonts w:asciiTheme="minorHAnsi" w:hAnsiTheme="minorHAnsi" w:cstheme="minorHAnsi"/>
          <w:sz w:val="22"/>
          <w:szCs w:val="22"/>
          <w:lang w:val="es-ES"/>
        </w:rPr>
        <w:t>que ahora se encuentran con</w:t>
      </w:r>
      <w:r w:rsidR="00253CC0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ED41B6" w:rsidRPr="00000243">
        <w:rPr>
          <w:rFonts w:asciiTheme="minorHAnsi" w:hAnsiTheme="minorHAnsi" w:cstheme="minorHAnsi"/>
          <w:sz w:val="22"/>
          <w:szCs w:val="22"/>
          <w:lang w:val="es-ES"/>
        </w:rPr>
        <w:t>familiares y en comunidades</w:t>
      </w:r>
      <w:r w:rsidR="0012620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  <w:r w:rsidR="00E879F2">
        <w:rPr>
          <w:rFonts w:asciiTheme="minorHAnsi" w:hAnsiTheme="minorHAnsi" w:cstheme="minorHAnsi"/>
          <w:sz w:val="22"/>
          <w:szCs w:val="22"/>
          <w:lang w:val="es-ES"/>
        </w:rPr>
        <w:t>El</w:t>
      </w:r>
      <w:r w:rsidR="00ED41B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acceso a los servicios </w:t>
      </w:r>
      <w:r w:rsidR="00DE400B" w:rsidRPr="00000243">
        <w:rPr>
          <w:rFonts w:asciiTheme="minorHAnsi" w:hAnsiTheme="minorHAnsi" w:cstheme="minorHAnsi"/>
          <w:sz w:val="22"/>
          <w:szCs w:val="22"/>
          <w:lang w:val="es-ES"/>
        </w:rPr>
        <w:t>locales de atención a la salud y asistencia social</w:t>
      </w:r>
      <w:r w:rsidR="00E879F2">
        <w:rPr>
          <w:rFonts w:asciiTheme="minorHAnsi" w:hAnsiTheme="minorHAnsi" w:cstheme="minorHAnsi"/>
          <w:sz w:val="22"/>
          <w:szCs w:val="22"/>
          <w:lang w:val="es-ES"/>
        </w:rPr>
        <w:t xml:space="preserve"> está garantizado</w:t>
      </w:r>
      <w:r w:rsidR="00DE400B" w:rsidRPr="00000243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21F71D2B" w14:textId="04DD82AB" w:rsidR="00126207" w:rsidRPr="00000243" w:rsidRDefault="00DE400B" w:rsidP="00DE400B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Los centros de </w:t>
      </w:r>
      <w:r w:rsidR="00E879F2">
        <w:rPr>
          <w:rFonts w:asciiTheme="minorHAnsi" w:hAnsiTheme="minorHAnsi" w:cstheme="minorHAnsi"/>
          <w:sz w:val="22"/>
          <w:szCs w:val="22"/>
          <w:lang w:val="es-ES"/>
        </w:rPr>
        <w:t xml:space="preserve">acogida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temporal de</w:t>
      </w:r>
      <w:r w:rsidR="0012620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hyperlink r:id="rId19" w:history="1">
        <w:r w:rsidR="00126207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Tur</w:t>
        </w:r>
        <w:r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quía</w:t>
        </w:r>
      </w:hyperlink>
      <w:r w:rsidR="00126207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se desinfectan regularmente y</w:t>
      </w:r>
      <w:r w:rsidR="00391880">
        <w:rPr>
          <w:rFonts w:asciiTheme="minorHAnsi" w:hAnsiTheme="minorHAnsi" w:cstheme="minorHAnsi"/>
          <w:sz w:val="22"/>
          <w:szCs w:val="22"/>
          <w:lang w:val="es-ES"/>
        </w:rPr>
        <w:t>,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391880" w:rsidRPr="00000243">
        <w:rPr>
          <w:rFonts w:asciiTheme="minorHAnsi" w:hAnsiTheme="minorHAnsi" w:cstheme="minorHAnsi"/>
          <w:sz w:val="22"/>
          <w:szCs w:val="22"/>
          <w:lang w:val="es-ES"/>
        </w:rPr>
        <w:t>desde las primeras etapas de la pandemia</w:t>
      </w:r>
      <w:r w:rsidR="00391880">
        <w:rPr>
          <w:rFonts w:asciiTheme="minorHAnsi" w:hAnsiTheme="minorHAnsi" w:cstheme="minorHAnsi"/>
          <w:sz w:val="22"/>
          <w:szCs w:val="22"/>
          <w:lang w:val="es-ES"/>
        </w:rPr>
        <w:t>,</w:t>
      </w:r>
      <w:r w:rsidR="00391880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se </w:t>
      </w:r>
      <w:r w:rsidR="00391880">
        <w:rPr>
          <w:rFonts w:asciiTheme="minorHAnsi" w:hAnsiTheme="minorHAnsi" w:cstheme="minorHAnsi"/>
          <w:sz w:val="22"/>
          <w:szCs w:val="22"/>
          <w:lang w:val="es-ES"/>
        </w:rPr>
        <w:t>ha exigido</w:t>
      </w:r>
      <w:r w:rsidR="00391880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al personal que lleve máscaras y guantes</w:t>
      </w:r>
      <w:r w:rsidR="0012620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  <w:r w:rsidR="00391880">
        <w:rPr>
          <w:rFonts w:asciiTheme="minorHAnsi" w:hAnsiTheme="minorHAnsi" w:cstheme="minorHAnsi"/>
          <w:sz w:val="22"/>
          <w:szCs w:val="22"/>
          <w:lang w:val="es-ES"/>
        </w:rPr>
        <w:t>Además, s</w:t>
      </w:r>
      <w:r w:rsidR="00391880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han distribuido artículos de higiene y equipo de protección personal entre los residentes de esos centros y las zonas comunes se han reorganizado para facilitar el distanciamiento físico</w:t>
      </w:r>
      <w:r w:rsidR="0012620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  <w:r w:rsidR="00E879F2">
        <w:rPr>
          <w:rFonts w:asciiTheme="minorHAnsi" w:hAnsiTheme="minorHAnsi" w:cstheme="minorHAnsi"/>
          <w:sz w:val="22"/>
          <w:szCs w:val="22"/>
          <w:lang w:val="es-ES"/>
        </w:rPr>
        <w:t>Se realizan r</w:t>
      </w:r>
      <w:r w:rsidR="00E879F2" w:rsidRPr="00000243">
        <w:rPr>
          <w:rFonts w:asciiTheme="minorHAnsi" w:hAnsiTheme="minorHAnsi" w:cstheme="minorHAnsi"/>
          <w:sz w:val="22"/>
          <w:szCs w:val="22"/>
          <w:lang w:val="es-ES"/>
        </w:rPr>
        <w:t>econocimientos previos a la admisión</w:t>
      </w:r>
      <w:r w:rsidR="00E879F2">
        <w:rPr>
          <w:rFonts w:asciiTheme="minorHAnsi" w:hAnsiTheme="minorHAnsi" w:cstheme="minorHAnsi"/>
          <w:sz w:val="22"/>
          <w:szCs w:val="22"/>
          <w:lang w:val="es-ES"/>
        </w:rPr>
        <w:t xml:space="preserve"> y</w:t>
      </w:r>
      <w:r w:rsidR="00E879F2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exámenes de seguimiento</w:t>
      </w:r>
      <w:r w:rsidR="00E879F2">
        <w:rPr>
          <w:rFonts w:asciiTheme="minorHAnsi" w:hAnsiTheme="minorHAnsi" w:cstheme="minorHAnsi"/>
          <w:sz w:val="22"/>
          <w:szCs w:val="22"/>
          <w:lang w:val="es-ES"/>
        </w:rPr>
        <w:t xml:space="preserve"> periódicos a cargo de m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édicos de las Direcciones Provinciales de Salud</w:t>
      </w:r>
      <w:r w:rsidR="00126207" w:rsidRPr="00000243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2026BD3C" w14:textId="40EA8AD3" w:rsidR="00126207" w:rsidRPr="00000243" w:rsidRDefault="007A3C92" w:rsidP="0031041C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El </w:t>
      </w:r>
      <w:hyperlink r:id="rId20" w:anchor="detention" w:history="1">
        <w:r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Reino</w:t>
        </w:r>
      </w:hyperlink>
      <w:r w:rsidRPr="00000243">
        <w:rPr>
          <w:rStyle w:val="Hyperlink"/>
          <w:rFonts w:asciiTheme="minorHAnsi" w:hAnsiTheme="minorHAnsi" w:cstheme="minorHAnsi"/>
          <w:sz w:val="22"/>
          <w:szCs w:val="22"/>
          <w:lang w:val="es-ES"/>
        </w:rPr>
        <w:t xml:space="preserve"> Unido</w:t>
      </w:r>
      <w:r w:rsidR="00126207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se ha abstenido de detener a ciudadanos de </w:t>
      </w:r>
      <w:r w:rsidR="0012620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49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países</w:t>
      </w:r>
      <w:r w:rsidR="00E879F2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391880">
        <w:rPr>
          <w:rFonts w:asciiTheme="minorHAnsi" w:hAnsiTheme="minorHAnsi" w:cstheme="minorHAnsi"/>
          <w:sz w:val="22"/>
          <w:szCs w:val="22"/>
          <w:lang w:val="es-ES"/>
        </w:rPr>
        <w:t>cuya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deportación no es posible actualmente.</w:t>
      </w:r>
    </w:p>
    <w:p w14:paraId="1B574E0B" w14:textId="33E7A735" w:rsidR="0011764E" w:rsidRPr="00000243" w:rsidRDefault="007A3C92" w:rsidP="00266A87">
      <w:pPr>
        <w:pStyle w:val="ListParagraph"/>
        <w:numPr>
          <w:ilvl w:val="1"/>
          <w:numId w:val="27"/>
        </w:numPr>
        <w:spacing w:before="240" w:after="10" w:line="360" w:lineRule="auto"/>
        <w:ind w:left="567" w:hanging="431"/>
        <w:contextualSpacing w:val="0"/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</w:rPr>
      </w:pPr>
      <w:r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</w:rPr>
        <w:t>Puesta en libertad</w:t>
      </w:r>
    </w:p>
    <w:p w14:paraId="2BEAB4CF" w14:textId="586CF839" w:rsidR="0031041C" w:rsidRPr="00000243" w:rsidRDefault="007A3C92" w:rsidP="0031041C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>E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>n</w:t>
      </w:r>
      <w:r w:rsidR="0031041C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 </w:t>
      </w:r>
      <w:hyperlink r:id="rId21" w:history="1">
        <w:r w:rsidR="0031041C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M</w:t>
        </w:r>
        <w:r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é</w:t>
        </w:r>
        <w:r w:rsidR="0031041C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xico</w:t>
        </w:r>
      </w:hyperlink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>,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un juez federal </w:t>
      </w:r>
      <w:r w:rsidR="00C717FD">
        <w:rPr>
          <w:rFonts w:asciiTheme="minorHAnsi" w:hAnsiTheme="minorHAnsi" w:cstheme="minorHAnsi"/>
          <w:sz w:val="22"/>
          <w:szCs w:val="22"/>
          <w:lang w:val="es-ES"/>
        </w:rPr>
        <w:t>ha ordenado</w:t>
      </w:r>
      <w:r w:rsidR="00C717F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al gobierno </w:t>
      </w:r>
      <w:r w:rsidR="00E879F2">
        <w:rPr>
          <w:rFonts w:asciiTheme="minorHAnsi" w:hAnsiTheme="minorHAnsi" w:cstheme="minorHAnsi"/>
          <w:sz w:val="22"/>
          <w:szCs w:val="22"/>
          <w:lang w:val="es-ES"/>
        </w:rPr>
        <w:t>del país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C717FD">
        <w:rPr>
          <w:rFonts w:asciiTheme="minorHAnsi" w:hAnsiTheme="minorHAnsi" w:cstheme="minorHAnsi"/>
          <w:sz w:val="22"/>
          <w:szCs w:val="22"/>
          <w:lang w:val="es-ES"/>
        </w:rPr>
        <w:t>la puesta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en libertad </w:t>
      </w:r>
      <w:r w:rsidR="00C717FD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="00547772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los migrantes detenidos </w:t>
      </w:r>
      <w:r w:rsidR="006F544F" w:rsidRPr="00000243">
        <w:rPr>
          <w:rFonts w:asciiTheme="minorHAnsi" w:hAnsiTheme="minorHAnsi" w:cstheme="minorHAnsi"/>
          <w:sz w:val="22"/>
          <w:szCs w:val="22"/>
          <w:lang w:val="es-ES"/>
        </w:rPr>
        <w:t>que presentaban</w:t>
      </w:r>
      <w:r w:rsidR="00547772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m</w:t>
      </w:r>
      <w:r w:rsidR="00A345C5" w:rsidRPr="00000243">
        <w:rPr>
          <w:rFonts w:asciiTheme="minorHAnsi" w:hAnsiTheme="minorHAnsi" w:cstheme="minorHAnsi"/>
          <w:sz w:val="22"/>
          <w:szCs w:val="22"/>
          <w:lang w:val="es-ES"/>
        </w:rPr>
        <w:t>ayor</w:t>
      </w:r>
      <w:r w:rsidR="00547772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ries</w:t>
      </w:r>
      <w:r w:rsidR="00E879F2">
        <w:rPr>
          <w:rFonts w:asciiTheme="minorHAnsi" w:hAnsiTheme="minorHAnsi" w:cstheme="minorHAnsi"/>
          <w:sz w:val="22"/>
          <w:szCs w:val="22"/>
          <w:lang w:val="es-ES"/>
        </w:rPr>
        <w:t>go de contraer</w:t>
      </w:r>
      <w:r w:rsidR="00A345C5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la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COVID-19, </w:t>
      </w:r>
      <w:r w:rsidR="00547772" w:rsidRPr="00000243">
        <w:rPr>
          <w:rFonts w:asciiTheme="minorHAnsi" w:hAnsiTheme="minorHAnsi" w:cstheme="minorHAnsi"/>
          <w:sz w:val="22"/>
          <w:szCs w:val="22"/>
          <w:lang w:val="es-ES"/>
        </w:rPr>
        <w:t>en particular mayores de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60 </w:t>
      </w:r>
      <w:r w:rsidR="00547772" w:rsidRPr="00000243">
        <w:rPr>
          <w:rFonts w:asciiTheme="minorHAnsi" w:hAnsiTheme="minorHAnsi" w:cstheme="minorHAnsi"/>
          <w:sz w:val="22"/>
          <w:szCs w:val="22"/>
          <w:lang w:val="es-ES"/>
        </w:rPr>
        <w:t>años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="00547772" w:rsidRPr="00000243">
        <w:rPr>
          <w:rFonts w:asciiTheme="minorHAnsi" w:hAnsiTheme="minorHAnsi" w:cstheme="minorHAnsi"/>
          <w:sz w:val="22"/>
          <w:szCs w:val="22"/>
          <w:lang w:val="es-ES"/>
        </w:rPr>
        <w:t>mujeres embarazadas y enfermos crónicos, y</w:t>
      </w:r>
      <w:r w:rsidR="006F544F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que transfiriese</w:t>
      </w:r>
      <w:r w:rsidR="00547772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inmediatamente a </w:t>
      </w:r>
      <w:r w:rsidR="0012139E">
        <w:rPr>
          <w:rFonts w:asciiTheme="minorHAnsi" w:hAnsiTheme="minorHAnsi" w:cstheme="minorHAnsi"/>
          <w:sz w:val="22"/>
          <w:szCs w:val="22"/>
          <w:lang w:val="es-ES"/>
        </w:rPr>
        <w:t>todos los niños y niñas</w:t>
      </w:r>
      <w:r w:rsidR="00547772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no acompañados y separados de sus familias detenidos a albergues comunitarios para </w:t>
      </w:r>
      <w:r w:rsidR="00391880">
        <w:rPr>
          <w:rFonts w:asciiTheme="minorHAnsi" w:hAnsiTheme="minorHAnsi" w:cstheme="minorHAnsi"/>
          <w:sz w:val="22"/>
          <w:szCs w:val="22"/>
          <w:lang w:val="es-ES"/>
        </w:rPr>
        <w:t>menores</w:t>
      </w:r>
      <w:r w:rsidR="00590F32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14:paraId="66273C4B" w14:textId="063AE5FC" w:rsidR="0031041C" w:rsidRPr="00000243" w:rsidRDefault="00547772" w:rsidP="0031041C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>E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>n</w:t>
      </w:r>
      <w:r w:rsidR="0031041C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 </w:t>
      </w:r>
      <w:hyperlink r:id="rId22" w:history="1">
        <w:r w:rsidR="0031041C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Nor</w:t>
        </w:r>
        <w:r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uega</w:t>
        </w:r>
      </w:hyperlink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varias personas </w:t>
      </w:r>
      <w:r w:rsidR="005625EB">
        <w:rPr>
          <w:rFonts w:asciiTheme="minorHAnsi" w:hAnsiTheme="minorHAnsi" w:cstheme="minorHAnsi"/>
          <w:sz w:val="22"/>
          <w:szCs w:val="22"/>
          <w:lang w:val="es-ES"/>
        </w:rPr>
        <w:t>objeto de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detención previa a la expulsión</w:t>
      </w:r>
      <w:r w:rsidR="00391880">
        <w:rPr>
          <w:rFonts w:asciiTheme="minorHAnsi" w:hAnsiTheme="minorHAnsi" w:cstheme="minorHAnsi"/>
          <w:sz w:val="22"/>
          <w:szCs w:val="22"/>
          <w:lang w:val="es-ES"/>
        </w:rPr>
        <w:t>,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recluidas en el Centro de Detención de Inmigrantes de la Policía Nacional</w:t>
      </w:r>
      <w:r w:rsidR="00391880">
        <w:rPr>
          <w:rFonts w:asciiTheme="minorHAnsi" w:hAnsiTheme="minorHAnsi" w:cstheme="minorHAnsi"/>
          <w:sz w:val="22"/>
          <w:szCs w:val="22"/>
          <w:lang w:val="es-ES"/>
        </w:rPr>
        <w:t>,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han sido puestas en libertad </w:t>
      </w:r>
      <w:r w:rsidR="005625EB">
        <w:rPr>
          <w:rFonts w:asciiTheme="minorHAnsi" w:hAnsiTheme="minorHAnsi" w:cstheme="minorHAnsi"/>
          <w:sz w:val="22"/>
          <w:szCs w:val="22"/>
          <w:lang w:val="es-ES"/>
        </w:rPr>
        <w:t>ante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391880">
        <w:rPr>
          <w:rFonts w:asciiTheme="minorHAnsi" w:hAnsiTheme="minorHAnsi" w:cstheme="minorHAnsi"/>
          <w:sz w:val="22"/>
          <w:szCs w:val="22"/>
          <w:lang w:val="es-ES"/>
        </w:rPr>
        <w:t>las dificultades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391880">
        <w:rPr>
          <w:rFonts w:asciiTheme="minorHAnsi" w:hAnsiTheme="minorHAnsi" w:cstheme="minorHAnsi"/>
          <w:sz w:val="22"/>
          <w:szCs w:val="22"/>
          <w:lang w:val="es-ES"/>
        </w:rPr>
        <w:t>existentes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para </w:t>
      </w:r>
      <w:r w:rsidR="00DC5373" w:rsidRPr="00000243">
        <w:rPr>
          <w:rFonts w:asciiTheme="minorHAnsi" w:hAnsiTheme="minorHAnsi" w:cstheme="minorHAnsi"/>
          <w:sz w:val="22"/>
          <w:szCs w:val="22"/>
          <w:lang w:val="es-ES"/>
        </w:rPr>
        <w:t>efectuar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las deportaciones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  <w:r w:rsidR="000B14A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Se exige que </w:t>
      </w:r>
      <w:r w:rsidR="00C63369" w:rsidRPr="00000243">
        <w:rPr>
          <w:rFonts w:asciiTheme="minorHAnsi" w:hAnsiTheme="minorHAnsi" w:cstheme="minorHAnsi"/>
          <w:sz w:val="22"/>
          <w:szCs w:val="22"/>
          <w:lang w:val="es-ES"/>
        </w:rPr>
        <w:t>est</w:t>
      </w:r>
      <w:r w:rsidR="000B14A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as personas permanezcan en </w:t>
      </w:r>
      <w:r w:rsidR="00C63369" w:rsidRPr="00000243">
        <w:rPr>
          <w:rFonts w:asciiTheme="minorHAnsi" w:hAnsiTheme="minorHAnsi" w:cstheme="minorHAnsi"/>
          <w:sz w:val="22"/>
          <w:szCs w:val="22"/>
          <w:lang w:val="es-ES"/>
        </w:rPr>
        <w:t>un</w:t>
      </w:r>
      <w:r w:rsidR="000B14A7" w:rsidRPr="00000243">
        <w:rPr>
          <w:rFonts w:asciiTheme="minorHAnsi" w:hAnsiTheme="minorHAnsi" w:cstheme="minorHAnsi"/>
          <w:sz w:val="22"/>
          <w:szCs w:val="22"/>
          <w:lang w:val="es-ES"/>
        </w:rPr>
        <w:t>a ubicaci</w:t>
      </w:r>
      <w:r w:rsidR="00C63369" w:rsidRPr="00000243">
        <w:rPr>
          <w:rFonts w:asciiTheme="minorHAnsi" w:hAnsiTheme="minorHAnsi" w:cstheme="minorHAnsi"/>
          <w:sz w:val="22"/>
          <w:szCs w:val="22"/>
          <w:lang w:val="es-ES"/>
        </w:rPr>
        <w:t>ón</w:t>
      </w:r>
      <w:r w:rsidR="000B14A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declarad</w:t>
      </w:r>
      <w:r w:rsidR="00C63369" w:rsidRPr="00000243">
        <w:rPr>
          <w:rFonts w:asciiTheme="minorHAnsi" w:hAnsiTheme="minorHAnsi" w:cstheme="minorHAnsi"/>
          <w:sz w:val="22"/>
          <w:szCs w:val="22"/>
          <w:lang w:val="es-ES"/>
        </w:rPr>
        <w:t>a</w:t>
      </w:r>
      <w:r w:rsidR="000B14A7" w:rsidRPr="00000243">
        <w:rPr>
          <w:rFonts w:asciiTheme="minorHAnsi" w:hAnsiTheme="minorHAnsi" w:cstheme="minorHAnsi"/>
          <w:sz w:val="22"/>
          <w:szCs w:val="22"/>
          <w:lang w:val="es-ES"/>
        </w:rPr>
        <w:t>, ya sea una dirección privada o un centro de acogida de inmigrantes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0A40F3F3" w14:textId="6687A785" w:rsidR="0031041C" w:rsidRPr="00000243" w:rsidRDefault="00D97A0F" w:rsidP="0031041C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hyperlink r:id="rId23" w:history="1">
        <w:r w:rsidR="000B14A7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España</w:t>
        </w:r>
      </w:hyperlink>
      <w:r w:rsidR="0031041C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 </w:t>
      </w:r>
      <w:r w:rsidR="00391880">
        <w:rPr>
          <w:rFonts w:asciiTheme="minorHAnsi" w:hAnsiTheme="minorHAnsi" w:cstheme="minorHAnsi"/>
          <w:sz w:val="22"/>
          <w:szCs w:val="22"/>
          <w:lang w:val="es-ES"/>
        </w:rPr>
        <w:t>ha decidido</w:t>
      </w:r>
      <w:r w:rsidR="00C63369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0B14A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poner en libertad a </w:t>
      </w:r>
      <w:r w:rsidR="005625EB">
        <w:rPr>
          <w:rFonts w:asciiTheme="minorHAnsi" w:hAnsiTheme="minorHAnsi" w:cstheme="minorHAnsi"/>
          <w:sz w:val="22"/>
          <w:szCs w:val="22"/>
          <w:lang w:val="es-ES"/>
        </w:rPr>
        <w:t>todos los inmigrantes detenidos</w:t>
      </w:r>
      <w:r w:rsidR="000B14A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y ha vaciado la mayor parte de los centros de </w:t>
      </w:r>
      <w:r w:rsidR="005625EB">
        <w:rPr>
          <w:rFonts w:asciiTheme="minorHAnsi" w:hAnsiTheme="minorHAnsi" w:cstheme="minorHAnsi"/>
          <w:sz w:val="22"/>
          <w:szCs w:val="22"/>
          <w:lang w:val="es-ES"/>
        </w:rPr>
        <w:t>detención de migrantes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78DB5790" w14:textId="7D328B81" w:rsidR="0031041C" w:rsidRPr="00000243" w:rsidRDefault="00F83F75" w:rsidP="0031041C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>El</w:t>
      </w:r>
      <w:r w:rsidR="000B14A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Reino Unido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hyperlink r:id="rId24">
        <w:r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ha puesto e</w:t>
        </w:r>
        <w:r w:rsidR="000B14A7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n libertad a más de 3</w:t>
        </w:r>
        <w:r w:rsidR="0031041C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50</w:t>
        </w:r>
        <w:r w:rsidR="000B14A7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 xml:space="preserve"> migrantes</w:t>
        </w:r>
        <w:r w:rsidR="00514CDB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 xml:space="preserve"> a resultas de un recurso judicial</w:t>
        </w:r>
        <w:r w:rsidR="000B14A7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 xml:space="preserve"> </w:t>
        </w:r>
        <w:r w:rsidR="00514CDB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y</w:t>
        </w:r>
        <w:r w:rsidR="000B14A7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 xml:space="preserve"> revisar</w:t>
        </w:r>
        <w:r w:rsidR="00514CDB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á</w:t>
        </w:r>
        <w:r w:rsidR="000B14A7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 xml:space="preserve"> todos los demás casos</w:t>
        </w:r>
      </w:hyperlink>
      <w:r w:rsidR="0031041C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. </w:t>
      </w:r>
    </w:p>
    <w:p w14:paraId="11BB288D" w14:textId="0E0F8EFF" w:rsidR="0031041C" w:rsidRPr="00000243" w:rsidRDefault="00046C71" w:rsidP="0031041C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>E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>n</w:t>
      </w:r>
      <w:r w:rsidR="0031041C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 </w:t>
      </w:r>
      <w:hyperlink r:id="rId25" w:history="1">
        <w:r w:rsidR="0031041C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Zambia</w:t>
        </w:r>
        <w:r w:rsidR="0031041C" w:rsidRPr="00000243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lang w:val="es-ES"/>
          </w:rPr>
          <w:t>,</w:t>
        </w:r>
      </w:hyperlink>
      <w:r w:rsidR="0031041C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el Ministerio de Interior anunció que pondría en libertad a todos los migrantes detenidos</w:t>
      </w:r>
      <w:r w:rsidR="005625EB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5BF87938" w14:textId="3B862B78" w:rsidR="0011764E" w:rsidRPr="00000243" w:rsidRDefault="00046C71" w:rsidP="00266A87">
      <w:pPr>
        <w:pStyle w:val="ListParagraph"/>
        <w:numPr>
          <w:ilvl w:val="1"/>
          <w:numId w:val="27"/>
        </w:numPr>
        <w:spacing w:before="240" w:after="10" w:line="360" w:lineRule="auto"/>
        <w:ind w:left="567" w:hanging="431"/>
        <w:contextualSpacing w:val="0"/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>Regularización y acceso a los servicios</w:t>
      </w:r>
    </w:p>
    <w:p w14:paraId="673C859F" w14:textId="2EF71C91" w:rsidR="0031041C" w:rsidRPr="00000243" w:rsidRDefault="00D97A0F" w:rsidP="0031041C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hyperlink r:id="rId26" w:history="1">
        <w:r w:rsidR="0031041C" w:rsidRPr="005625EB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Franc</w:t>
        </w:r>
        <w:r w:rsidR="00F83F75" w:rsidRPr="005625EB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ia</w:t>
        </w:r>
      </w:hyperlink>
      <w:r w:rsidR="0031041C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 </w:t>
      </w:r>
      <w:r w:rsidR="00F83F75" w:rsidRPr="00000243">
        <w:rPr>
          <w:rFonts w:asciiTheme="minorHAnsi" w:hAnsiTheme="minorHAnsi" w:cstheme="minorHAnsi"/>
          <w:sz w:val="22"/>
          <w:szCs w:val="22"/>
          <w:lang w:val="es-ES"/>
        </w:rPr>
        <w:t>ha pro</w:t>
      </w:r>
      <w:r w:rsidR="005625EB">
        <w:rPr>
          <w:rFonts w:asciiTheme="minorHAnsi" w:hAnsiTheme="minorHAnsi" w:cstheme="minorHAnsi"/>
          <w:sz w:val="22"/>
          <w:szCs w:val="22"/>
          <w:lang w:val="es-ES"/>
        </w:rPr>
        <w:t>longado</w:t>
      </w:r>
      <w:r w:rsidR="00F83F75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AD01F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todos los permisos de residencia </w:t>
      </w:r>
      <w:r w:rsidR="00F83F75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por tres meses </w:t>
      </w:r>
      <w:r w:rsidR="00AD01FE" w:rsidRPr="00000243">
        <w:rPr>
          <w:rFonts w:asciiTheme="minorHAnsi" w:hAnsiTheme="minorHAnsi" w:cstheme="minorHAnsi"/>
          <w:sz w:val="22"/>
          <w:szCs w:val="22"/>
          <w:lang w:val="es-ES"/>
        </w:rPr>
        <w:t>a partir d</w:t>
      </w:r>
      <w:r w:rsidR="00F83F75" w:rsidRPr="00000243">
        <w:rPr>
          <w:rFonts w:asciiTheme="minorHAnsi" w:hAnsiTheme="minorHAnsi" w:cstheme="minorHAnsi"/>
          <w:sz w:val="22"/>
          <w:szCs w:val="22"/>
          <w:lang w:val="es-ES"/>
        </w:rPr>
        <w:t>el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16 </w:t>
      </w:r>
      <w:r w:rsidR="00F83F75" w:rsidRPr="00000243">
        <w:rPr>
          <w:rFonts w:asciiTheme="minorHAnsi" w:hAnsiTheme="minorHAnsi" w:cstheme="minorHAnsi"/>
          <w:sz w:val="22"/>
          <w:szCs w:val="22"/>
          <w:lang w:val="es-ES"/>
        </w:rPr>
        <w:t>de marzo de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2020, </w:t>
      </w:r>
      <w:r w:rsidR="00F83F75" w:rsidRPr="00000243">
        <w:rPr>
          <w:rFonts w:asciiTheme="minorHAnsi" w:hAnsiTheme="minorHAnsi" w:cstheme="minorHAnsi"/>
          <w:sz w:val="22"/>
          <w:szCs w:val="22"/>
          <w:lang w:val="es-ES"/>
        </w:rPr>
        <w:t>lo que garantiza</w:t>
      </w:r>
      <w:r w:rsidR="00AD01F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C717FD">
        <w:rPr>
          <w:rFonts w:asciiTheme="minorHAnsi" w:hAnsiTheme="minorHAnsi" w:cstheme="minorHAnsi"/>
          <w:sz w:val="22"/>
          <w:szCs w:val="22"/>
          <w:lang w:val="es-ES"/>
        </w:rPr>
        <w:t xml:space="preserve">el </w:t>
      </w:r>
      <w:r w:rsidR="00F83F75" w:rsidRPr="00000243">
        <w:rPr>
          <w:rFonts w:asciiTheme="minorHAnsi" w:hAnsiTheme="minorHAnsi" w:cstheme="minorHAnsi"/>
          <w:sz w:val="22"/>
          <w:szCs w:val="22"/>
          <w:lang w:val="es-ES"/>
        </w:rPr>
        <w:t>acceso al trabajo,</w:t>
      </w:r>
      <w:r w:rsidR="00AD01F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C717FD">
        <w:rPr>
          <w:rFonts w:asciiTheme="minorHAnsi" w:hAnsiTheme="minorHAnsi" w:cstheme="minorHAnsi"/>
          <w:sz w:val="22"/>
          <w:szCs w:val="22"/>
          <w:lang w:val="es-ES"/>
        </w:rPr>
        <w:t xml:space="preserve">los </w:t>
      </w:r>
      <w:r w:rsidR="00F83F75" w:rsidRPr="00000243">
        <w:rPr>
          <w:rFonts w:asciiTheme="minorHAnsi" w:hAnsiTheme="minorHAnsi" w:cstheme="minorHAnsi"/>
          <w:sz w:val="22"/>
          <w:szCs w:val="22"/>
          <w:lang w:val="es-ES"/>
        </w:rPr>
        <w:t>derechos sociales y</w:t>
      </w:r>
      <w:r w:rsidR="00AD01F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C717FD">
        <w:rPr>
          <w:rFonts w:asciiTheme="minorHAnsi" w:hAnsiTheme="minorHAnsi" w:cstheme="minorHAnsi"/>
          <w:sz w:val="22"/>
          <w:szCs w:val="22"/>
          <w:lang w:val="es-ES"/>
        </w:rPr>
        <w:t xml:space="preserve">la </w:t>
      </w:r>
      <w:r w:rsidR="00F83F75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seguridad social </w:t>
      </w:r>
      <w:r w:rsidR="005625EB">
        <w:rPr>
          <w:rFonts w:asciiTheme="minorHAnsi" w:hAnsiTheme="minorHAnsi" w:cstheme="minorHAnsi"/>
          <w:sz w:val="22"/>
          <w:szCs w:val="22"/>
          <w:lang w:val="es-ES"/>
        </w:rPr>
        <w:t>a</w:t>
      </w:r>
      <w:r w:rsidR="00F83F75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todas aquellas </w:t>
      </w:r>
      <w:r w:rsidR="00F83F75" w:rsidRPr="00000243">
        <w:rPr>
          <w:rFonts w:asciiTheme="minorHAnsi" w:hAnsiTheme="minorHAnsi" w:cstheme="minorHAnsi"/>
          <w:sz w:val="22"/>
          <w:szCs w:val="22"/>
          <w:lang w:val="es-ES"/>
        </w:rPr>
        <w:lastRenderedPageBreak/>
        <w:t xml:space="preserve">personas que, de </w:t>
      </w:r>
      <w:r w:rsidR="00AD01FE" w:rsidRPr="00000243">
        <w:rPr>
          <w:rFonts w:asciiTheme="minorHAnsi" w:hAnsiTheme="minorHAnsi" w:cstheme="minorHAnsi"/>
          <w:sz w:val="22"/>
          <w:szCs w:val="22"/>
          <w:lang w:val="es-ES"/>
        </w:rPr>
        <w:t>lo contrario</w:t>
      </w:r>
      <w:r w:rsidR="00F83F75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="005625EB">
        <w:rPr>
          <w:rFonts w:asciiTheme="minorHAnsi" w:hAnsiTheme="minorHAnsi" w:cstheme="minorHAnsi"/>
          <w:sz w:val="22"/>
          <w:szCs w:val="22"/>
          <w:lang w:val="es-ES"/>
        </w:rPr>
        <w:t>podrían encontrarse</w:t>
      </w:r>
      <w:r w:rsidR="00F83F75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en situación de vulnerabilidad como consecuencia </w:t>
      </w:r>
      <w:r w:rsidR="00AD01FE" w:rsidRPr="00000243">
        <w:rPr>
          <w:rFonts w:asciiTheme="minorHAnsi" w:hAnsiTheme="minorHAnsi" w:cstheme="minorHAnsi"/>
          <w:sz w:val="22"/>
          <w:szCs w:val="22"/>
          <w:lang w:val="es-ES"/>
        </w:rPr>
        <w:t>del vencimiento</w:t>
      </w:r>
      <w:r w:rsidR="00F83F75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de sus permisos durante la pandemia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>. </w:t>
      </w:r>
    </w:p>
    <w:p w14:paraId="17DF195A" w14:textId="171ECD2D" w:rsidR="0031041C" w:rsidRPr="00000243" w:rsidRDefault="00D97A0F" w:rsidP="0031041C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hyperlink r:id="rId27" w:history="1">
        <w:r w:rsidR="0031041C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Franc</w:t>
        </w:r>
        <w:r w:rsidR="00F83F75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ia</w:t>
        </w:r>
      </w:hyperlink>
      <w:r w:rsidR="0031041C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 </w:t>
      </w:r>
      <w:r w:rsidR="005625EB">
        <w:rPr>
          <w:rFonts w:asciiTheme="minorHAnsi" w:hAnsiTheme="minorHAnsi" w:cstheme="minorHAnsi"/>
          <w:sz w:val="22"/>
          <w:szCs w:val="22"/>
          <w:lang w:val="es-ES"/>
        </w:rPr>
        <w:t>ha ampliado</w:t>
      </w:r>
      <w:r w:rsidR="00F83F75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la protección a todos los niños bajo la tutela del Estado hasta que termine la emergencia por la 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COVID-19, </w:t>
      </w:r>
      <w:r w:rsidR="00F83F75" w:rsidRPr="00000243">
        <w:rPr>
          <w:rFonts w:asciiTheme="minorHAnsi" w:hAnsiTheme="minorHAnsi" w:cstheme="minorHAnsi"/>
          <w:sz w:val="22"/>
          <w:szCs w:val="22"/>
          <w:lang w:val="es-ES"/>
        </w:rPr>
        <w:t>lo que incluye</w:t>
      </w:r>
      <w:r w:rsidR="005625EB">
        <w:rPr>
          <w:rFonts w:asciiTheme="minorHAnsi" w:hAnsiTheme="minorHAnsi" w:cstheme="minorHAnsi"/>
          <w:sz w:val="22"/>
          <w:szCs w:val="22"/>
          <w:lang w:val="es-ES"/>
        </w:rPr>
        <w:t xml:space="preserve"> a </w:t>
      </w:r>
      <w:r w:rsidR="00F83F75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los niños no acompañados y separados de sus familias y </w:t>
      </w:r>
      <w:r w:rsidR="005625EB">
        <w:rPr>
          <w:rFonts w:asciiTheme="minorHAnsi" w:hAnsiTheme="minorHAnsi" w:cstheme="minorHAnsi"/>
          <w:sz w:val="22"/>
          <w:szCs w:val="22"/>
          <w:lang w:val="es-ES"/>
        </w:rPr>
        <w:t xml:space="preserve">a </w:t>
      </w:r>
      <w:r w:rsidR="00F83F75" w:rsidRPr="00000243">
        <w:rPr>
          <w:rFonts w:asciiTheme="minorHAnsi" w:hAnsiTheme="minorHAnsi" w:cstheme="minorHAnsi"/>
          <w:sz w:val="22"/>
          <w:szCs w:val="22"/>
          <w:lang w:val="es-ES"/>
        </w:rPr>
        <w:t>los jóvenes menores de 21 años que hayan estado</w:t>
      </w:r>
      <w:r w:rsidR="005625EB">
        <w:rPr>
          <w:rFonts w:asciiTheme="minorHAnsi" w:hAnsiTheme="minorHAnsi" w:cstheme="minorHAnsi"/>
          <w:sz w:val="22"/>
          <w:szCs w:val="22"/>
          <w:lang w:val="es-ES"/>
        </w:rPr>
        <w:t xml:space="preserve"> previamente</w:t>
      </w:r>
      <w:r w:rsidR="00F83F75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a cargo de los servicios </w:t>
      </w:r>
      <w:r w:rsidR="005625EB">
        <w:rPr>
          <w:rFonts w:asciiTheme="minorHAnsi" w:hAnsiTheme="minorHAnsi" w:cstheme="minorHAnsi"/>
          <w:sz w:val="22"/>
          <w:szCs w:val="22"/>
          <w:lang w:val="es-ES"/>
        </w:rPr>
        <w:t xml:space="preserve">nacionales </w:t>
      </w:r>
      <w:r w:rsidR="00F83F75" w:rsidRPr="00000243">
        <w:rPr>
          <w:rFonts w:asciiTheme="minorHAnsi" w:hAnsiTheme="minorHAnsi" w:cstheme="minorHAnsi"/>
          <w:sz w:val="22"/>
          <w:szCs w:val="22"/>
          <w:lang w:val="es-ES"/>
        </w:rPr>
        <w:t>de ayuda social a la infancia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64DC5D72" w14:textId="3479E6D1" w:rsidR="0031041C" w:rsidRPr="00000243" w:rsidRDefault="00F83F75" w:rsidP="0031041C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>E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>n</w:t>
      </w:r>
      <w:r w:rsidR="0031041C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 </w:t>
      </w:r>
      <w:hyperlink r:id="rId28">
        <w:r w:rsidR="0031041C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Gr</w:t>
        </w:r>
        <w:r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ecia</w:t>
        </w:r>
      </w:hyperlink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="005962C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a pesar de </w:t>
      </w:r>
      <w:r w:rsidR="003A14BB">
        <w:rPr>
          <w:rFonts w:asciiTheme="minorHAnsi" w:hAnsiTheme="minorHAnsi" w:cstheme="minorHAnsi"/>
          <w:sz w:val="22"/>
          <w:szCs w:val="22"/>
          <w:lang w:val="es-ES"/>
        </w:rPr>
        <w:t>la suspensión temporal de</w:t>
      </w:r>
      <w:r w:rsidR="003A14B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421EEE" w:rsidRPr="00000243">
        <w:rPr>
          <w:rFonts w:asciiTheme="minorHAnsi" w:hAnsiTheme="minorHAnsi" w:cstheme="minorHAnsi"/>
          <w:sz w:val="22"/>
          <w:szCs w:val="22"/>
          <w:lang w:val="es-ES"/>
        </w:rPr>
        <w:t>los trámites</w:t>
      </w:r>
      <w:r w:rsidR="005962C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de asilo desde el 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13 </w:t>
      </w:r>
      <w:r w:rsidR="005962C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de marzo de 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2020 </w:t>
      </w:r>
      <w:bookmarkStart w:id="0" w:name="_Hlk39501488"/>
      <w:r w:rsidR="00F41708" w:rsidRPr="00000243">
        <w:rPr>
          <w:rFonts w:cstheme="minorHAnsi"/>
        </w:rPr>
        <w:t>—</w:t>
      </w:r>
      <w:bookmarkEnd w:id="0"/>
      <w:r w:rsidR="005962C4" w:rsidRPr="00000243">
        <w:rPr>
          <w:rFonts w:asciiTheme="minorHAnsi" w:hAnsiTheme="minorHAnsi" w:cstheme="minorHAnsi"/>
          <w:sz w:val="22"/>
          <w:szCs w:val="22"/>
          <w:lang w:val="es-ES"/>
        </w:rPr>
        <w:t>lo que incluye el regist</w:t>
      </w:r>
      <w:r w:rsidR="00421EEE" w:rsidRPr="00000243">
        <w:rPr>
          <w:rFonts w:asciiTheme="minorHAnsi" w:hAnsiTheme="minorHAnsi" w:cstheme="minorHAnsi"/>
          <w:sz w:val="22"/>
          <w:szCs w:val="22"/>
          <w:lang w:val="es-ES"/>
        </w:rPr>
        <w:t>ro</w:t>
      </w:r>
      <w:r w:rsidR="005962C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solicitudes, las </w:t>
      </w:r>
      <w:r w:rsidR="00421EEE" w:rsidRPr="00000243">
        <w:rPr>
          <w:rFonts w:asciiTheme="minorHAnsi" w:hAnsiTheme="minorHAnsi" w:cstheme="minorHAnsi"/>
          <w:sz w:val="22"/>
          <w:szCs w:val="22"/>
          <w:lang w:val="es-ES"/>
        </w:rPr>
        <w:t>entrevistas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5962C4" w:rsidRPr="00000243">
        <w:rPr>
          <w:rFonts w:asciiTheme="minorHAnsi" w:hAnsiTheme="minorHAnsi" w:cstheme="minorHAnsi"/>
          <w:sz w:val="22"/>
          <w:szCs w:val="22"/>
          <w:lang w:val="es-ES"/>
        </w:rPr>
        <w:t>y l</w:t>
      </w:r>
      <w:r w:rsidR="00421EEE" w:rsidRPr="00000243">
        <w:rPr>
          <w:rFonts w:asciiTheme="minorHAnsi" w:hAnsiTheme="minorHAnsi" w:cstheme="minorHAnsi"/>
          <w:sz w:val="22"/>
          <w:szCs w:val="22"/>
          <w:lang w:val="es-ES"/>
        </w:rPr>
        <w:t>os recursos en el marco de estos procedimientos</w:t>
      </w:r>
      <w:r w:rsidR="00F41708" w:rsidRPr="00000243">
        <w:rPr>
          <w:rFonts w:cstheme="minorHAnsi"/>
        </w:rPr>
        <w:t>—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5962C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los servicios de asilo </w:t>
      </w:r>
      <w:r w:rsidR="000E4064">
        <w:rPr>
          <w:rFonts w:asciiTheme="minorHAnsi" w:hAnsiTheme="minorHAnsi" w:cstheme="minorHAnsi"/>
          <w:sz w:val="22"/>
          <w:szCs w:val="22"/>
          <w:lang w:val="es-ES"/>
        </w:rPr>
        <w:t xml:space="preserve">han </w:t>
      </w:r>
      <w:r w:rsidR="003A14BB">
        <w:rPr>
          <w:rFonts w:asciiTheme="minorHAnsi" w:hAnsiTheme="minorHAnsi" w:cstheme="minorHAnsi"/>
          <w:sz w:val="22"/>
          <w:szCs w:val="22"/>
          <w:lang w:val="es-ES"/>
        </w:rPr>
        <w:t>decidido prolongar</w:t>
      </w:r>
      <w:r w:rsidR="003A14B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5962C4" w:rsidRPr="00000243">
        <w:rPr>
          <w:rFonts w:asciiTheme="minorHAnsi" w:hAnsiTheme="minorHAnsi" w:cstheme="minorHAnsi"/>
          <w:sz w:val="22"/>
          <w:szCs w:val="22"/>
          <w:lang w:val="es-ES"/>
        </w:rPr>
        <w:t>el período de validez de las ta</w:t>
      </w:r>
      <w:r w:rsidR="00421EEE" w:rsidRPr="00000243">
        <w:rPr>
          <w:rFonts w:asciiTheme="minorHAnsi" w:hAnsiTheme="minorHAnsi" w:cstheme="minorHAnsi"/>
          <w:sz w:val="22"/>
          <w:szCs w:val="22"/>
          <w:lang w:val="es-ES"/>
        </w:rPr>
        <w:t>rjetas y permisos de residencia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5962C4" w:rsidRPr="00000243">
        <w:rPr>
          <w:rFonts w:asciiTheme="minorHAnsi" w:hAnsiTheme="minorHAnsi" w:cstheme="minorHAnsi"/>
          <w:sz w:val="22"/>
          <w:szCs w:val="22"/>
          <w:lang w:val="es-ES"/>
        </w:rPr>
        <w:t>de los solicitantes</w:t>
      </w:r>
      <w:r w:rsidR="00421EE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A629CA" w:rsidRPr="00000243">
        <w:rPr>
          <w:rFonts w:asciiTheme="minorHAnsi" w:hAnsiTheme="minorHAnsi" w:cstheme="minorHAnsi"/>
          <w:sz w:val="22"/>
          <w:szCs w:val="22"/>
          <w:lang w:val="es-ES"/>
        </w:rPr>
        <w:t>en los casos en que la</w:t>
      </w:r>
      <w:r w:rsidR="00421EE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fecha de </w:t>
      </w:r>
      <w:r w:rsidR="00AD01FE" w:rsidRPr="00000243">
        <w:rPr>
          <w:rFonts w:asciiTheme="minorHAnsi" w:hAnsiTheme="minorHAnsi" w:cstheme="minorHAnsi"/>
          <w:sz w:val="22"/>
          <w:szCs w:val="22"/>
          <w:lang w:val="es-ES"/>
        </w:rPr>
        <w:t>vencimiento</w:t>
      </w:r>
      <w:r w:rsidR="00421EE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coincidía con el período de</w:t>
      </w:r>
      <w:r w:rsidR="005962C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suspensión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74F9D0C0" w14:textId="573D2B26" w:rsidR="0031041C" w:rsidRPr="00000243" w:rsidRDefault="00D97A0F" w:rsidP="0031041C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hyperlink r:id="rId29" w:history="1">
        <w:r w:rsidR="0031041C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Ir</w:t>
        </w:r>
        <w:r w:rsidR="005962C4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landa</w:t>
        </w:r>
      </w:hyperlink>
      <w:r w:rsidR="0031041C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 </w:t>
      </w:r>
      <w:r w:rsidR="00C717FD">
        <w:rPr>
          <w:rFonts w:asciiTheme="minorHAnsi" w:hAnsiTheme="minorHAnsi" w:cstheme="minorHAnsi"/>
          <w:sz w:val="22"/>
          <w:szCs w:val="22"/>
          <w:lang w:val="es-ES"/>
        </w:rPr>
        <w:t>ha anunciado</w:t>
      </w:r>
      <w:r w:rsidR="00C717F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5962C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que todos los permisos de inmigración </w:t>
      </w:r>
      <w:r w:rsidR="00773C5A">
        <w:rPr>
          <w:rFonts w:asciiTheme="minorHAnsi" w:hAnsiTheme="minorHAnsi" w:cstheme="minorHAnsi"/>
          <w:sz w:val="22"/>
          <w:szCs w:val="22"/>
          <w:lang w:val="es-ES"/>
        </w:rPr>
        <w:t>que venzan</w:t>
      </w:r>
      <w:r w:rsidR="00421EE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5962C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entre el 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20 </w:t>
      </w:r>
      <w:r w:rsidR="005962C4" w:rsidRPr="00000243">
        <w:rPr>
          <w:rFonts w:asciiTheme="minorHAnsi" w:hAnsiTheme="minorHAnsi" w:cstheme="minorHAnsi"/>
          <w:sz w:val="22"/>
          <w:szCs w:val="22"/>
          <w:lang w:val="es-ES"/>
        </w:rPr>
        <w:t>de marzo y el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20</w:t>
      </w:r>
      <w:bookmarkStart w:id="1" w:name="_Hlk39475998"/>
      <w:r w:rsidR="001207E3" w:rsidRPr="006B0656">
        <w:rPr>
          <w:rFonts w:cstheme="minorHAnsi"/>
          <w:lang w:val="es-ES_tradnl"/>
        </w:rPr>
        <w:t> </w:t>
      </w:r>
      <w:bookmarkEnd w:id="1"/>
      <w:r w:rsidR="005962C4" w:rsidRPr="00000243">
        <w:rPr>
          <w:rFonts w:asciiTheme="minorHAnsi" w:hAnsiTheme="minorHAnsi" w:cstheme="minorHAnsi"/>
          <w:sz w:val="22"/>
          <w:szCs w:val="22"/>
          <w:lang w:val="es-ES"/>
        </w:rPr>
        <w:t>de mayo de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2020 </w:t>
      </w:r>
      <w:r w:rsidR="005962C4" w:rsidRPr="00000243">
        <w:rPr>
          <w:rFonts w:asciiTheme="minorHAnsi" w:hAnsiTheme="minorHAnsi" w:cstheme="minorHAnsi"/>
          <w:sz w:val="22"/>
          <w:szCs w:val="22"/>
          <w:lang w:val="es-ES"/>
        </w:rPr>
        <w:t>se renovar</w:t>
      </w:r>
      <w:r w:rsidR="00773C5A">
        <w:rPr>
          <w:rFonts w:asciiTheme="minorHAnsi" w:hAnsiTheme="minorHAnsi" w:cstheme="minorHAnsi"/>
          <w:sz w:val="22"/>
          <w:szCs w:val="22"/>
          <w:lang w:val="es-ES"/>
        </w:rPr>
        <w:t>á</w:t>
      </w:r>
      <w:r w:rsidR="005962C4" w:rsidRPr="00000243">
        <w:rPr>
          <w:rFonts w:asciiTheme="minorHAnsi" w:hAnsiTheme="minorHAnsi" w:cstheme="minorHAnsi"/>
          <w:sz w:val="22"/>
          <w:szCs w:val="22"/>
          <w:lang w:val="es-ES"/>
        </w:rPr>
        <w:t>n automáticamente en las mismas condiciones por un período de dos meses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2ECA5CFF" w14:textId="0D709B6C" w:rsidR="0031041C" w:rsidRPr="00000243" w:rsidRDefault="00D97A0F" w:rsidP="0031041C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hyperlink r:id="rId30" w:history="1">
        <w:r w:rsidR="0031041C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Ir</w:t>
        </w:r>
        <w:r w:rsidR="005962C4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landa</w:t>
        </w:r>
      </w:hyperlink>
      <w:r w:rsidR="0031041C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 </w:t>
      </w:r>
      <w:r w:rsidR="005962C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ha introducido un </w:t>
      </w:r>
      <w:r w:rsidR="003A14BB">
        <w:rPr>
          <w:rFonts w:asciiTheme="minorHAnsi" w:hAnsiTheme="minorHAnsi" w:cstheme="minorHAnsi"/>
          <w:sz w:val="22"/>
          <w:szCs w:val="22"/>
          <w:lang w:val="es-ES"/>
        </w:rPr>
        <w:t>s</w:t>
      </w:r>
      <w:r w:rsidR="003A14B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ubsidio </w:t>
      </w:r>
      <w:r w:rsidR="006F108F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="005962C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3A14BB">
        <w:rPr>
          <w:rFonts w:asciiTheme="minorHAnsi" w:hAnsiTheme="minorHAnsi" w:cstheme="minorHAnsi"/>
          <w:sz w:val="22"/>
          <w:szCs w:val="22"/>
          <w:lang w:val="es-ES"/>
        </w:rPr>
        <w:t>d</w:t>
      </w:r>
      <w:r w:rsidR="003A14B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esempleo </w:t>
      </w:r>
      <w:r w:rsidR="005962C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durante la </w:t>
      </w:r>
      <w:r w:rsidR="003A14BB">
        <w:rPr>
          <w:rFonts w:asciiTheme="minorHAnsi" w:hAnsiTheme="minorHAnsi" w:cstheme="minorHAnsi"/>
          <w:sz w:val="22"/>
          <w:szCs w:val="22"/>
          <w:lang w:val="es-ES"/>
        </w:rPr>
        <w:t>p</w:t>
      </w:r>
      <w:r w:rsidR="003A14B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andemia </w:t>
      </w:r>
      <w:r w:rsidR="005962C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de 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COVID-19 </w:t>
      </w:r>
      <w:r w:rsidR="005962C4" w:rsidRPr="00000243">
        <w:rPr>
          <w:rFonts w:asciiTheme="minorHAnsi" w:hAnsiTheme="minorHAnsi" w:cstheme="minorHAnsi"/>
          <w:sz w:val="22"/>
          <w:szCs w:val="22"/>
          <w:lang w:val="es-ES"/>
        </w:rPr>
        <w:t>al que p</w:t>
      </w:r>
      <w:r w:rsidR="006F108F">
        <w:rPr>
          <w:rFonts w:asciiTheme="minorHAnsi" w:hAnsiTheme="minorHAnsi" w:cstheme="minorHAnsi"/>
          <w:sz w:val="22"/>
          <w:szCs w:val="22"/>
          <w:lang w:val="es-ES"/>
        </w:rPr>
        <w:t xml:space="preserve">odrán </w:t>
      </w:r>
      <w:r w:rsidR="005962C4" w:rsidRPr="00000243">
        <w:rPr>
          <w:rFonts w:asciiTheme="minorHAnsi" w:hAnsiTheme="minorHAnsi" w:cstheme="minorHAnsi"/>
          <w:sz w:val="22"/>
          <w:szCs w:val="22"/>
          <w:lang w:val="es-ES"/>
        </w:rPr>
        <w:t>acceder todos los trabajadores con independencia de su situación jurídica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  <w:r w:rsidR="005962C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El </w:t>
      </w:r>
      <w:r w:rsidR="003A14BB">
        <w:rPr>
          <w:rFonts w:asciiTheme="minorHAnsi" w:hAnsiTheme="minorHAnsi" w:cstheme="minorHAnsi"/>
          <w:sz w:val="22"/>
          <w:szCs w:val="22"/>
          <w:lang w:val="es-ES"/>
        </w:rPr>
        <w:t>G</w:t>
      </w:r>
      <w:r w:rsidR="003A14B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obierno </w:t>
      </w:r>
      <w:r w:rsidR="005962C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ha confirmado que 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>“</w:t>
      </w:r>
      <w:r w:rsidR="005962C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no se prevé compartir ningún dato </w:t>
      </w:r>
      <w:r w:rsidR="006F108F">
        <w:rPr>
          <w:rFonts w:asciiTheme="minorHAnsi" w:hAnsiTheme="minorHAnsi" w:cstheme="minorHAnsi"/>
          <w:sz w:val="22"/>
          <w:szCs w:val="22"/>
          <w:lang w:val="es-ES"/>
        </w:rPr>
        <w:t>aportado en</w:t>
      </w:r>
      <w:r w:rsidR="005962C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las solicitudes </w:t>
      </w:r>
      <w:r w:rsidR="006F108F">
        <w:rPr>
          <w:rFonts w:asciiTheme="minorHAnsi" w:hAnsiTheme="minorHAnsi" w:cstheme="minorHAnsi"/>
          <w:sz w:val="22"/>
          <w:szCs w:val="22"/>
          <w:lang w:val="es-ES"/>
        </w:rPr>
        <w:t>presentadas por</w:t>
      </w:r>
      <w:r w:rsidR="00CD7706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inmigrantes para el </w:t>
      </w:r>
      <w:r w:rsidR="006F108F">
        <w:rPr>
          <w:rFonts w:asciiTheme="minorHAnsi" w:hAnsiTheme="minorHAnsi" w:cstheme="minorHAnsi"/>
          <w:sz w:val="22"/>
          <w:szCs w:val="22"/>
          <w:lang w:val="es-ES"/>
        </w:rPr>
        <w:t>S</w:t>
      </w:r>
      <w:r w:rsidR="005962C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ubsidio </w:t>
      </w:r>
      <w:r w:rsidR="006F108F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="005962C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6F108F">
        <w:rPr>
          <w:rFonts w:asciiTheme="minorHAnsi" w:hAnsiTheme="minorHAnsi" w:cstheme="minorHAnsi"/>
          <w:sz w:val="22"/>
          <w:szCs w:val="22"/>
          <w:lang w:val="es-ES"/>
        </w:rPr>
        <w:t>D</w:t>
      </w:r>
      <w:r w:rsidR="005962C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esempleo durante la </w:t>
      </w:r>
      <w:r w:rsidR="006F108F">
        <w:rPr>
          <w:rFonts w:asciiTheme="minorHAnsi" w:hAnsiTheme="minorHAnsi" w:cstheme="minorHAnsi"/>
          <w:sz w:val="22"/>
          <w:szCs w:val="22"/>
          <w:lang w:val="es-ES"/>
        </w:rPr>
        <w:t>P</w:t>
      </w:r>
      <w:r w:rsidR="005962C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andemia de COVID-19 </w:t>
      </w:r>
      <w:r w:rsidR="00CD7706" w:rsidRPr="00000243">
        <w:rPr>
          <w:rFonts w:asciiTheme="minorHAnsi" w:hAnsiTheme="minorHAnsi" w:cstheme="minorHAnsi"/>
          <w:sz w:val="22"/>
          <w:szCs w:val="22"/>
          <w:lang w:val="es-ES"/>
        </w:rPr>
        <w:t>con las autoridades de inmigración (GNIB) ni el Departamento de Justicia e Igualdad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.” </w:t>
      </w:r>
    </w:p>
    <w:p w14:paraId="245E773C" w14:textId="34073515" w:rsidR="0031041C" w:rsidRPr="00000243" w:rsidRDefault="00D97A0F" w:rsidP="0031041C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hyperlink r:id="rId31">
        <w:r w:rsidR="00003BAD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Mala</w:t>
        </w:r>
        <w:r w:rsidR="0031041C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sia</w:t>
        </w:r>
      </w:hyperlink>
      <w:r w:rsidR="0031041C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 </w:t>
      </w:r>
      <w:r w:rsidR="00C717FD">
        <w:rPr>
          <w:rFonts w:asciiTheme="minorHAnsi" w:hAnsiTheme="minorHAnsi" w:cstheme="minorHAnsi"/>
          <w:sz w:val="22"/>
          <w:szCs w:val="22"/>
          <w:lang w:val="es-ES"/>
        </w:rPr>
        <w:t>ha anunciado</w:t>
      </w:r>
      <w:r w:rsidR="00C717F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003BA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que los no ciudadanos 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>(</w:t>
      </w:r>
      <w:r w:rsidR="006F25FC">
        <w:rPr>
          <w:rFonts w:asciiTheme="minorHAnsi" w:hAnsiTheme="minorHAnsi" w:cstheme="minorHAnsi"/>
          <w:sz w:val="22"/>
          <w:szCs w:val="22"/>
          <w:lang w:val="es-ES"/>
        </w:rPr>
        <w:t xml:space="preserve">incluidas </w:t>
      </w:r>
      <w:r w:rsidR="00003BAD" w:rsidRPr="00000243">
        <w:rPr>
          <w:rFonts w:asciiTheme="minorHAnsi" w:hAnsiTheme="minorHAnsi" w:cstheme="minorHAnsi"/>
          <w:sz w:val="22"/>
          <w:szCs w:val="22"/>
          <w:lang w:val="es-ES"/>
        </w:rPr>
        <w:t>personas indocumentadas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) </w:t>
      </w:r>
      <w:r w:rsidR="00003BA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que </w:t>
      </w:r>
      <w:r w:rsidR="00873651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se presentasen a </w:t>
      </w:r>
      <w:r w:rsidR="006F25FC">
        <w:rPr>
          <w:rFonts w:asciiTheme="minorHAnsi" w:hAnsiTheme="minorHAnsi" w:cstheme="minorHAnsi"/>
          <w:sz w:val="22"/>
          <w:szCs w:val="22"/>
          <w:lang w:val="es-ES"/>
        </w:rPr>
        <w:t xml:space="preserve">las </w:t>
      </w:r>
      <w:r w:rsidR="00873651" w:rsidRPr="00000243">
        <w:rPr>
          <w:rFonts w:asciiTheme="minorHAnsi" w:hAnsiTheme="minorHAnsi" w:cstheme="minorHAnsi"/>
          <w:sz w:val="22"/>
          <w:szCs w:val="22"/>
          <w:lang w:val="es-ES"/>
        </w:rPr>
        <w:t>p</w:t>
      </w:r>
      <w:r w:rsidR="00003BAD" w:rsidRPr="00000243">
        <w:rPr>
          <w:rFonts w:asciiTheme="minorHAnsi" w:hAnsiTheme="minorHAnsi" w:cstheme="minorHAnsi"/>
          <w:sz w:val="22"/>
          <w:szCs w:val="22"/>
          <w:lang w:val="es-ES"/>
        </w:rPr>
        <w:t>ruebas médicas no ser</w:t>
      </w:r>
      <w:r w:rsidR="00873651" w:rsidRPr="00000243">
        <w:rPr>
          <w:rFonts w:asciiTheme="minorHAnsi" w:hAnsiTheme="minorHAnsi" w:cstheme="minorHAnsi"/>
          <w:sz w:val="22"/>
          <w:szCs w:val="22"/>
          <w:lang w:val="es-ES"/>
        </w:rPr>
        <w:t>ían detenido</w:t>
      </w:r>
      <w:r w:rsidR="00003BAD" w:rsidRPr="00000243">
        <w:rPr>
          <w:rFonts w:asciiTheme="minorHAnsi" w:hAnsiTheme="minorHAnsi" w:cstheme="minorHAnsi"/>
          <w:sz w:val="22"/>
          <w:szCs w:val="22"/>
          <w:lang w:val="es-ES"/>
        </w:rPr>
        <w:t>s ni privad</w:t>
      </w:r>
      <w:r w:rsidR="00873651" w:rsidRPr="00000243">
        <w:rPr>
          <w:rFonts w:asciiTheme="minorHAnsi" w:hAnsiTheme="minorHAnsi" w:cstheme="minorHAnsi"/>
          <w:sz w:val="22"/>
          <w:szCs w:val="22"/>
          <w:lang w:val="es-ES"/>
        </w:rPr>
        <w:t>o</w:t>
      </w:r>
      <w:r w:rsidR="00003BAD" w:rsidRPr="00000243">
        <w:rPr>
          <w:rFonts w:asciiTheme="minorHAnsi" w:hAnsiTheme="minorHAnsi" w:cstheme="minorHAnsi"/>
          <w:sz w:val="22"/>
          <w:szCs w:val="22"/>
          <w:lang w:val="es-ES"/>
        </w:rPr>
        <w:t>s de libertad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5710EF0B" w14:textId="15683318" w:rsidR="0031041C" w:rsidRPr="00000243" w:rsidRDefault="00D97A0F" w:rsidP="0031041C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hyperlink r:id="rId32">
        <w:r w:rsidR="0031041C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Po</w:t>
        </w:r>
        <w:r w:rsidR="00460471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lonia</w:t>
        </w:r>
      </w:hyperlink>
      <w:r w:rsidR="0031041C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 </w:t>
      </w:r>
      <w:r w:rsidR="00460471">
        <w:rPr>
          <w:rFonts w:asciiTheme="minorHAnsi" w:hAnsiTheme="minorHAnsi" w:cstheme="minorHAnsi"/>
          <w:sz w:val="22"/>
          <w:szCs w:val="22"/>
          <w:lang w:val="es-ES"/>
        </w:rPr>
        <w:t>prevé</w:t>
      </w:r>
      <w:r w:rsidR="00873651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460471">
        <w:rPr>
          <w:rFonts w:asciiTheme="minorHAnsi" w:hAnsiTheme="minorHAnsi" w:cstheme="minorHAnsi"/>
          <w:sz w:val="22"/>
          <w:szCs w:val="22"/>
          <w:lang w:val="es-ES"/>
        </w:rPr>
        <w:t xml:space="preserve">una prórroga de 30 días para </w:t>
      </w:r>
      <w:r w:rsidR="00873651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los permisos de trabajo, visados o permisos temporales de residencia de todos los migrantes </w:t>
      </w:r>
      <w:r w:rsidR="007909EB">
        <w:rPr>
          <w:rFonts w:asciiTheme="minorHAnsi" w:hAnsiTheme="minorHAnsi" w:cstheme="minorHAnsi"/>
          <w:sz w:val="22"/>
          <w:szCs w:val="22"/>
          <w:lang w:val="es-ES"/>
        </w:rPr>
        <w:t>al finalizar</w:t>
      </w:r>
      <w:r w:rsidR="00873651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las medidas de emergencia actualmente vigentes.</w:t>
      </w:r>
    </w:p>
    <w:p w14:paraId="3FAF6651" w14:textId="64F8EB22" w:rsidR="0031041C" w:rsidRPr="00000243" w:rsidRDefault="00D97A0F" w:rsidP="0031041C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hyperlink r:id="rId33" w:history="1">
        <w:r w:rsidR="0031041C" w:rsidRPr="00000243">
          <w:rPr>
            <w:rStyle w:val="Hyperlink"/>
            <w:rFonts w:asciiTheme="minorHAnsi" w:eastAsia="Calibri" w:hAnsiTheme="minorHAnsi" w:cstheme="minorHAnsi"/>
            <w:sz w:val="22"/>
            <w:szCs w:val="22"/>
            <w:lang w:val="es-ES"/>
          </w:rPr>
          <w:t>Portugal</w:t>
        </w:r>
      </w:hyperlink>
      <w:r w:rsidR="0031041C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 </w:t>
      </w:r>
      <w:r w:rsidR="00253C07">
        <w:rPr>
          <w:rFonts w:asciiTheme="minorHAnsi" w:hAnsiTheme="minorHAnsi" w:cstheme="minorHAnsi"/>
          <w:sz w:val="22"/>
          <w:szCs w:val="22"/>
          <w:lang w:val="es-ES"/>
        </w:rPr>
        <w:t>ha concedido</w:t>
      </w:r>
      <w:r w:rsidR="00873651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0B2C8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temporalmente </w:t>
      </w:r>
      <w:r w:rsidR="00157B68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plenos derechos de ciudadanía durante la pandemia </w:t>
      </w:r>
      <w:r w:rsidR="00873651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a todos los migrantes </w:t>
      </w:r>
      <w:r w:rsidR="00253C07">
        <w:rPr>
          <w:rFonts w:asciiTheme="minorHAnsi" w:hAnsiTheme="minorHAnsi" w:cstheme="minorHAnsi"/>
          <w:sz w:val="22"/>
          <w:szCs w:val="22"/>
          <w:lang w:val="es-ES"/>
        </w:rPr>
        <w:t>que habían solicitado</w:t>
      </w:r>
      <w:r w:rsidR="000B2C8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la</w:t>
      </w:r>
      <w:r w:rsidR="00873651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residencia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46F50BCA" w14:textId="59A23259" w:rsidR="0031041C" w:rsidRPr="00000243" w:rsidRDefault="000477DA" w:rsidP="0031041C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>El</w:t>
      </w:r>
      <w:hyperlink r:id="rId34">
        <w:r w:rsidR="0031041C" w:rsidRPr="00000243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lang w:val="es-ES"/>
          </w:rPr>
          <w:t xml:space="preserve"> </w:t>
        </w:r>
        <w:r w:rsidR="00873651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Reino Unido</w:t>
        </w:r>
      </w:hyperlink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1B7684">
        <w:rPr>
          <w:rFonts w:asciiTheme="minorHAnsi" w:hAnsiTheme="minorHAnsi" w:cstheme="minorHAnsi"/>
          <w:sz w:val="22"/>
          <w:szCs w:val="22"/>
          <w:lang w:val="es-ES"/>
        </w:rPr>
        <w:t>ha prolongado</w:t>
      </w:r>
      <w:r w:rsidR="001B7684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hasta el 31 de mayo de 2020 </w:t>
      </w:r>
      <w:r w:rsidR="00253C07">
        <w:rPr>
          <w:rFonts w:asciiTheme="minorHAnsi" w:hAnsiTheme="minorHAnsi" w:cstheme="minorHAnsi"/>
          <w:sz w:val="22"/>
          <w:szCs w:val="22"/>
          <w:lang w:val="es-ES"/>
        </w:rPr>
        <w:t xml:space="preserve">la validez de </w:t>
      </w:r>
      <w:r w:rsidR="006F544F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los visados de las personas </w:t>
      </w:r>
      <w:r w:rsidR="00A629CA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cuyo permiso </w:t>
      </w:r>
      <w:r w:rsidR="003A14BB">
        <w:rPr>
          <w:rFonts w:asciiTheme="minorHAnsi" w:hAnsiTheme="minorHAnsi" w:cstheme="minorHAnsi"/>
          <w:sz w:val="22"/>
          <w:szCs w:val="22"/>
          <w:lang w:val="es-ES"/>
        </w:rPr>
        <w:t>haya vencido a partir del</w:t>
      </w:r>
      <w:r w:rsidR="003A14B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24 </w:t>
      </w:r>
      <w:r w:rsidR="00873651" w:rsidRPr="00000243">
        <w:rPr>
          <w:rFonts w:asciiTheme="minorHAnsi" w:hAnsiTheme="minorHAnsi" w:cstheme="minorHAnsi"/>
          <w:sz w:val="22"/>
          <w:szCs w:val="22"/>
          <w:lang w:val="es-ES"/>
        </w:rPr>
        <w:t>de enero de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2020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y </w:t>
      </w:r>
      <w:r w:rsidR="006F544F" w:rsidRPr="00000243">
        <w:rPr>
          <w:rFonts w:asciiTheme="minorHAnsi" w:hAnsiTheme="minorHAnsi" w:cstheme="minorHAnsi"/>
          <w:sz w:val="22"/>
          <w:szCs w:val="22"/>
          <w:lang w:val="es-ES"/>
        </w:rPr>
        <w:t>per</w:t>
      </w:r>
      <w:r w:rsidR="00873651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manecen </w:t>
      </w:r>
      <w:r w:rsidR="00A629CA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aún </w:t>
      </w:r>
      <w:r w:rsidR="000B2C8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en </w:t>
      </w:r>
      <w:r w:rsidR="00A629CA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el país </w:t>
      </w:r>
      <w:r w:rsidR="006F544F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como consecuencia de las restricciones </w:t>
      </w:r>
      <w:r w:rsidR="00430766">
        <w:rPr>
          <w:rFonts w:asciiTheme="minorHAnsi" w:hAnsiTheme="minorHAnsi" w:cstheme="minorHAnsi"/>
          <w:sz w:val="22"/>
          <w:szCs w:val="22"/>
          <w:lang w:val="es-ES"/>
        </w:rPr>
        <w:t>de los</w:t>
      </w:r>
      <w:r w:rsidR="006F544F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viajes o del autoaislamiento </w:t>
      </w:r>
      <w:r w:rsidR="00A629CA" w:rsidRPr="00000243">
        <w:rPr>
          <w:rFonts w:asciiTheme="minorHAnsi" w:hAnsiTheme="minorHAnsi" w:cstheme="minorHAnsi"/>
          <w:sz w:val="22"/>
          <w:szCs w:val="22"/>
          <w:lang w:val="es-ES"/>
        </w:rPr>
        <w:t>por</w:t>
      </w:r>
      <w:r w:rsidR="006F544F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la COVID-19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  <w:r w:rsidR="006F544F" w:rsidRPr="00000243">
        <w:rPr>
          <w:rFonts w:asciiTheme="minorHAnsi" w:hAnsiTheme="minorHAnsi" w:cstheme="minorHAnsi"/>
          <w:sz w:val="22"/>
          <w:szCs w:val="22"/>
          <w:lang w:val="es-ES"/>
        </w:rPr>
        <w:t>Además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="006F544F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todas las personas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pueden acceder gratuitamente al Servicio Nacional de Salud</w:t>
      </w:r>
      <w:r w:rsidR="006F544F" w:rsidRPr="00000243">
        <w:rPr>
          <w:rFonts w:asciiTheme="minorHAnsi" w:hAnsiTheme="minorHAnsi" w:cstheme="minorHAnsi"/>
          <w:sz w:val="22"/>
          <w:szCs w:val="22"/>
          <w:lang w:val="es-ES"/>
        </w:rPr>
        <w:t>, con independencia de su situación migratoria</w:t>
      </w:r>
      <w:r w:rsidR="00430766">
        <w:rPr>
          <w:rFonts w:asciiTheme="minorHAnsi" w:hAnsiTheme="minorHAnsi" w:cstheme="minorHAnsi"/>
          <w:sz w:val="22"/>
          <w:szCs w:val="22"/>
          <w:lang w:val="es-ES"/>
        </w:rPr>
        <w:t xml:space="preserve"> en el Reino Unido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  <w:r w:rsidR="006F544F" w:rsidRPr="00000243">
        <w:rPr>
          <w:rFonts w:asciiTheme="minorHAnsi" w:hAnsiTheme="minorHAnsi" w:cstheme="minorHAnsi"/>
          <w:sz w:val="22"/>
          <w:szCs w:val="22"/>
          <w:lang w:val="es-ES"/>
        </w:rPr>
        <w:t>Esto incluye la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realización de</w:t>
      </w:r>
      <w:r w:rsidR="006F544F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pruebas de la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COVID-19 </w:t>
      </w:r>
      <w:r w:rsidR="006F544F" w:rsidRPr="00000243">
        <w:rPr>
          <w:rFonts w:asciiTheme="minorHAnsi" w:hAnsiTheme="minorHAnsi" w:cstheme="minorHAnsi"/>
          <w:sz w:val="22"/>
          <w:szCs w:val="22"/>
          <w:lang w:val="es-ES"/>
        </w:rPr>
        <w:t>y el tratamiento,</w:t>
      </w:r>
      <w:r w:rsidR="00A629CA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aunque</w:t>
      </w:r>
      <w:r w:rsidR="006F544F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el resultado </w:t>
      </w:r>
      <w:r w:rsidR="00A629CA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sea </w:t>
      </w:r>
      <w:r w:rsidR="006F544F" w:rsidRPr="00000243">
        <w:rPr>
          <w:rFonts w:asciiTheme="minorHAnsi" w:hAnsiTheme="minorHAnsi" w:cstheme="minorHAnsi"/>
          <w:sz w:val="22"/>
          <w:szCs w:val="22"/>
          <w:lang w:val="es-ES"/>
        </w:rPr>
        <w:t>negativo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>. </w:t>
      </w:r>
    </w:p>
    <w:p w14:paraId="41D22078" w14:textId="03D689FD" w:rsidR="0031041C" w:rsidRPr="00000243" w:rsidRDefault="006F544F" w:rsidP="0031041C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>La</w:t>
      </w:r>
      <w:r w:rsidR="0031041C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 </w:t>
      </w:r>
      <w:hyperlink r:id="rId35">
        <w:r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República Eslovaca</w:t>
        </w:r>
      </w:hyperlink>
      <w:r w:rsidR="0031041C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ha pr</w:t>
      </w:r>
      <w:r w:rsidR="00224EE0">
        <w:rPr>
          <w:rFonts w:asciiTheme="minorHAnsi" w:hAnsiTheme="minorHAnsi" w:cstheme="minorHAnsi"/>
          <w:sz w:val="22"/>
          <w:szCs w:val="22"/>
          <w:lang w:val="es-ES"/>
        </w:rPr>
        <w:t>olongado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los permisos d</w:t>
      </w:r>
      <w:r w:rsidR="00990553" w:rsidRPr="00000243">
        <w:rPr>
          <w:rFonts w:asciiTheme="minorHAnsi" w:hAnsiTheme="minorHAnsi" w:cstheme="minorHAnsi"/>
          <w:sz w:val="22"/>
          <w:szCs w:val="22"/>
          <w:lang w:val="es-ES"/>
        </w:rPr>
        <w:t>e residencia de los no ciudadano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s como medida excepcional frente a la crisis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35347E80" w14:textId="3E7267F6" w:rsidR="0031041C" w:rsidRPr="00000243" w:rsidRDefault="00D97A0F" w:rsidP="0031041C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hyperlink r:id="rId36" w:history="1">
        <w:r w:rsidR="00421EEE" w:rsidRPr="00000243">
          <w:rPr>
            <w:rStyle w:val="Hyperlink"/>
            <w:rFonts w:asciiTheme="minorHAnsi" w:eastAsia="Calibri" w:hAnsiTheme="minorHAnsi" w:cstheme="minorHAnsi"/>
            <w:sz w:val="22"/>
            <w:szCs w:val="22"/>
            <w:lang w:val="es-ES"/>
          </w:rPr>
          <w:t>Tailandia</w:t>
        </w:r>
      </w:hyperlink>
      <w:r w:rsidR="0031041C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 </w:t>
      </w:r>
      <w:r w:rsidR="00C717FD">
        <w:rPr>
          <w:rFonts w:asciiTheme="minorHAnsi" w:hAnsiTheme="minorHAnsi" w:cstheme="minorHAnsi"/>
          <w:sz w:val="22"/>
          <w:szCs w:val="22"/>
          <w:lang w:val="es-ES"/>
        </w:rPr>
        <w:t>ha aprobado,</w:t>
      </w:r>
      <w:r w:rsidR="00C717F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421EEE" w:rsidRPr="00000243">
        <w:rPr>
          <w:rFonts w:asciiTheme="minorHAnsi" w:hAnsiTheme="minorHAnsi" w:cstheme="minorHAnsi"/>
          <w:sz w:val="22"/>
          <w:szCs w:val="22"/>
          <w:lang w:val="es-ES"/>
        </w:rPr>
        <w:t>excepcionalmente</w:t>
      </w:r>
      <w:r w:rsidR="00C717FD">
        <w:rPr>
          <w:rFonts w:asciiTheme="minorHAnsi" w:hAnsiTheme="minorHAnsi" w:cstheme="minorHAnsi"/>
          <w:sz w:val="22"/>
          <w:szCs w:val="22"/>
          <w:lang w:val="es-ES"/>
        </w:rPr>
        <w:t>,</w:t>
      </w:r>
      <w:r w:rsidR="00421EE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prórrogas de los visados de extranjeros hasta el 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30 </w:t>
      </w:r>
      <w:r w:rsidR="00421EEE" w:rsidRPr="00000243">
        <w:rPr>
          <w:rFonts w:asciiTheme="minorHAnsi" w:hAnsiTheme="minorHAnsi" w:cstheme="minorHAnsi"/>
          <w:sz w:val="22"/>
          <w:szCs w:val="22"/>
          <w:lang w:val="es-ES"/>
        </w:rPr>
        <w:t>de abril de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2020 </w:t>
      </w:r>
      <w:r w:rsidR="00421EEE" w:rsidRPr="00000243">
        <w:rPr>
          <w:rFonts w:asciiTheme="minorHAnsi" w:hAnsiTheme="minorHAnsi" w:cstheme="minorHAnsi"/>
          <w:sz w:val="22"/>
          <w:szCs w:val="22"/>
          <w:lang w:val="es-ES"/>
        </w:rPr>
        <w:t>para evitar las multitudes en los centros de inmigrantes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39E5C559" w14:textId="460B0F53" w:rsidR="0031041C" w:rsidRPr="00C42785" w:rsidRDefault="00421EEE" w:rsidP="0031041C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>E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>n</w:t>
      </w:r>
      <w:r w:rsidR="0031041C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 </w:t>
      </w:r>
      <w:hyperlink r:id="rId37" w:history="1">
        <w:r w:rsidR="0031041C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Zambia</w:t>
        </w:r>
      </w:hyperlink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el Ministerio de Interior </w:t>
      </w:r>
      <w:r w:rsidR="00C717FD">
        <w:rPr>
          <w:rFonts w:asciiTheme="minorHAnsi" w:hAnsiTheme="minorHAnsi" w:cstheme="minorHAnsi"/>
          <w:sz w:val="22"/>
          <w:szCs w:val="22"/>
          <w:lang w:val="es-ES"/>
        </w:rPr>
        <w:t>ha anunciado</w:t>
      </w:r>
      <w:r w:rsidR="00C717F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que los migrantes liberados de los centros de detención serán regularizados, ya que no es posible devolverlos a sus países y superarían el plazo de sus permisos, lo que implicaría un riesgo de detención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53BFF0FB" w14:textId="33574D0B" w:rsidR="0011764E" w:rsidRPr="00000243" w:rsidRDefault="00421EEE" w:rsidP="00266A87">
      <w:pPr>
        <w:pStyle w:val="ListParagraph"/>
        <w:numPr>
          <w:ilvl w:val="1"/>
          <w:numId w:val="27"/>
        </w:numPr>
        <w:spacing w:before="240" w:after="10" w:line="360" w:lineRule="auto"/>
        <w:ind w:left="567" w:hanging="431"/>
        <w:contextualSpacing w:val="0"/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</w:rPr>
      </w:pPr>
      <w:r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</w:rPr>
        <w:lastRenderedPageBreak/>
        <w:t>Acceso a prestaciones y vivienda</w:t>
      </w:r>
    </w:p>
    <w:p w14:paraId="55761BA4" w14:textId="3157BD84" w:rsidR="0031041C" w:rsidRPr="00000243" w:rsidRDefault="00421EEE" w:rsidP="0031041C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>E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>n</w:t>
      </w:r>
      <w:r w:rsidR="0031041C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 </w:t>
      </w:r>
      <w:hyperlink r:id="rId38" w:history="1">
        <w:r w:rsidR="0031041C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B</w:t>
        </w:r>
        <w:r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élgica</w:t>
        </w:r>
      </w:hyperlink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="00224EE0">
        <w:rPr>
          <w:rFonts w:asciiTheme="minorHAnsi" w:hAnsiTheme="minorHAnsi" w:cstheme="minorHAnsi"/>
          <w:sz w:val="22"/>
          <w:szCs w:val="22"/>
          <w:lang w:val="es-ES"/>
        </w:rPr>
        <w:t>numerosas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ciudades han ampliado </w:t>
      </w:r>
      <w:r w:rsidR="00224EE0">
        <w:rPr>
          <w:rFonts w:asciiTheme="minorHAnsi" w:hAnsiTheme="minorHAnsi" w:cstheme="minorHAnsi"/>
          <w:sz w:val="22"/>
          <w:szCs w:val="22"/>
          <w:lang w:val="es-ES"/>
        </w:rPr>
        <w:t>su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capacidad </w:t>
      </w:r>
      <w:r w:rsidR="00224EE0">
        <w:rPr>
          <w:rFonts w:asciiTheme="minorHAnsi" w:hAnsiTheme="minorHAnsi" w:cstheme="minorHAnsi"/>
          <w:sz w:val="22"/>
          <w:szCs w:val="22"/>
          <w:lang w:val="es-ES"/>
        </w:rPr>
        <w:t xml:space="preserve">para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acoger a personas sin </w:t>
      </w:r>
      <w:r w:rsidR="00C717FD">
        <w:rPr>
          <w:rFonts w:asciiTheme="minorHAnsi" w:hAnsiTheme="minorHAnsi" w:cstheme="minorHAnsi"/>
          <w:sz w:val="22"/>
          <w:szCs w:val="22"/>
          <w:lang w:val="es-ES"/>
        </w:rPr>
        <w:t xml:space="preserve">un </w:t>
      </w:r>
      <w:r w:rsidR="001B7684">
        <w:rPr>
          <w:rFonts w:asciiTheme="minorHAnsi" w:hAnsiTheme="minorHAnsi" w:cstheme="minorHAnsi"/>
          <w:sz w:val="22"/>
          <w:szCs w:val="22"/>
          <w:lang w:val="es-ES"/>
        </w:rPr>
        <w:t>techo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incluidos migrantes, habilitando también espacios separados y aislados para personas </w:t>
      </w:r>
      <w:r w:rsidR="00224EE0">
        <w:rPr>
          <w:rFonts w:asciiTheme="minorHAnsi" w:hAnsiTheme="minorHAnsi" w:cstheme="minorHAnsi"/>
          <w:sz w:val="22"/>
          <w:szCs w:val="22"/>
          <w:lang w:val="es-ES"/>
        </w:rPr>
        <w:t>afectadas por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la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COVID-19.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Unas 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100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personas han sido alojadas en un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hyperlink r:id="rId39">
        <w:r w:rsidR="0031041C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hotel</w:t>
        </w:r>
      </w:hyperlink>
      <w:r w:rsidRPr="00000243">
        <w:rPr>
          <w:rStyle w:val="Hyperlink"/>
          <w:rFonts w:asciiTheme="minorHAnsi" w:hAnsiTheme="minorHAnsi" w:cstheme="minorHAnsi"/>
          <w:sz w:val="22"/>
          <w:szCs w:val="22"/>
          <w:lang w:val="es-ES"/>
        </w:rPr>
        <w:t xml:space="preserve"> local</w:t>
      </w:r>
      <w:r w:rsidR="0031041C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y otras en</w:t>
      </w:r>
      <w:hyperlink r:id="rId40" w:history="1">
        <w:r w:rsidR="0031041C" w:rsidRPr="00000243">
          <w:rPr>
            <w:rStyle w:val="Hyperlink"/>
            <w:rFonts w:asciiTheme="minorHAnsi" w:hAnsiTheme="minorHAnsi" w:cstheme="minorHAnsi"/>
            <w:sz w:val="22"/>
            <w:szCs w:val="22"/>
            <w:u w:val="none"/>
            <w:lang w:val="es-ES"/>
          </w:rPr>
          <w:t xml:space="preserve"> </w:t>
        </w:r>
        <w:r w:rsidR="0031041C" w:rsidRPr="00000243">
          <w:rPr>
            <w:rStyle w:val="Hyperlink"/>
            <w:rFonts w:asciiTheme="minorHAnsi" w:eastAsia="Calibri" w:hAnsiTheme="minorHAnsi" w:cstheme="minorHAnsi"/>
            <w:sz w:val="22"/>
            <w:szCs w:val="22"/>
            <w:lang w:val="es-ES"/>
          </w:rPr>
          <w:t>camp</w:t>
        </w:r>
        <w:r w:rsidRPr="00000243">
          <w:rPr>
            <w:rStyle w:val="Hyperlink"/>
            <w:rFonts w:asciiTheme="minorHAnsi" w:eastAsia="Calibri" w:hAnsiTheme="minorHAnsi" w:cstheme="minorHAnsi"/>
            <w:sz w:val="22"/>
            <w:szCs w:val="22"/>
            <w:lang w:val="es-ES"/>
          </w:rPr>
          <w:t>ing</w:t>
        </w:r>
        <w:r w:rsidR="0031041C" w:rsidRPr="00000243">
          <w:rPr>
            <w:rStyle w:val="Hyperlink"/>
            <w:rFonts w:asciiTheme="minorHAnsi" w:eastAsia="Calibri" w:hAnsiTheme="minorHAnsi" w:cstheme="minorHAnsi"/>
            <w:sz w:val="22"/>
            <w:szCs w:val="22"/>
            <w:lang w:val="es-ES"/>
          </w:rPr>
          <w:t>s</w:t>
        </w:r>
      </w:hyperlink>
      <w:r w:rsidR="0031041C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. </w:t>
      </w:r>
    </w:p>
    <w:p w14:paraId="2F0F385F" w14:textId="55AE5B8A" w:rsidR="0031041C" w:rsidRPr="00000243" w:rsidRDefault="00D97A0F" w:rsidP="0031041C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hyperlink r:id="rId41" w:history="1">
        <w:r w:rsidR="0031041C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California</w:t>
        </w:r>
      </w:hyperlink>
      <w:r w:rsidR="00224EE0">
        <w:rPr>
          <w:rFonts w:asciiTheme="minorHAnsi" w:hAnsiTheme="minorHAnsi" w:cstheme="minorHAnsi"/>
          <w:sz w:val="22"/>
          <w:szCs w:val="22"/>
          <w:lang w:val="es-ES"/>
        </w:rPr>
        <w:t xml:space="preserve"> ha establecido</w:t>
      </w:r>
      <w:r w:rsidR="00421EE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un </w:t>
      </w:r>
      <w:r w:rsidR="000B2C8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Fondo de Ayuda para Catástrofes de 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75 </w:t>
      </w:r>
      <w:r w:rsidR="000B2C8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millones de dólares </w:t>
      </w:r>
      <w:r w:rsidR="001B7684">
        <w:rPr>
          <w:rFonts w:asciiTheme="minorHAnsi" w:hAnsiTheme="minorHAnsi" w:cstheme="minorHAnsi"/>
          <w:sz w:val="22"/>
          <w:szCs w:val="22"/>
          <w:lang w:val="es-ES"/>
        </w:rPr>
        <w:t xml:space="preserve">EE.UU. </w:t>
      </w:r>
      <w:r w:rsidR="00A62858" w:rsidRPr="00000243">
        <w:rPr>
          <w:rFonts w:asciiTheme="minorHAnsi" w:hAnsiTheme="minorHAnsi" w:cstheme="minorHAnsi"/>
          <w:sz w:val="22"/>
          <w:szCs w:val="22"/>
          <w:lang w:val="es-ES"/>
        </w:rPr>
        <w:t>en</w:t>
      </w:r>
      <w:r w:rsidR="000B2C8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apoyo a </w:t>
      </w:r>
      <w:r w:rsidR="00A62858" w:rsidRPr="00000243">
        <w:rPr>
          <w:rFonts w:asciiTheme="minorHAnsi" w:hAnsiTheme="minorHAnsi" w:cstheme="minorHAnsi"/>
          <w:sz w:val="22"/>
          <w:szCs w:val="22"/>
          <w:lang w:val="es-ES"/>
        </w:rPr>
        <w:t>los</w:t>
      </w:r>
      <w:r w:rsidR="000B2C8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californianos indocumentados afectados por la 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COVID-19 </w:t>
      </w:r>
      <w:r w:rsidR="000B2C8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que no tienen derecho a </w:t>
      </w:r>
      <w:r w:rsidR="00A62858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percibir </w:t>
      </w:r>
      <w:r w:rsidR="000B2C8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prestaciones </w:t>
      </w:r>
      <w:r w:rsidR="00224EE0">
        <w:rPr>
          <w:rFonts w:asciiTheme="minorHAnsi" w:hAnsiTheme="minorHAnsi" w:cstheme="minorHAnsi"/>
          <w:sz w:val="22"/>
          <w:szCs w:val="22"/>
          <w:lang w:val="es-ES"/>
        </w:rPr>
        <w:t xml:space="preserve">del seguro de desempleo </w:t>
      </w:r>
      <w:r w:rsidR="00A62858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ni </w:t>
      </w:r>
      <w:r w:rsidR="000B2C8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ayuda para catástrofes </w:t>
      </w:r>
      <w:r w:rsidR="001B7684">
        <w:rPr>
          <w:rFonts w:asciiTheme="minorHAnsi" w:hAnsiTheme="minorHAnsi" w:cstheme="minorHAnsi"/>
          <w:sz w:val="22"/>
          <w:szCs w:val="22"/>
          <w:lang w:val="es-ES"/>
        </w:rPr>
        <w:t>a raíz</w:t>
      </w:r>
      <w:r w:rsidR="000B2C8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de su situación migratoria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  <w:r w:rsidR="000B2C87" w:rsidRPr="00000243">
        <w:rPr>
          <w:rFonts w:asciiTheme="minorHAnsi" w:hAnsiTheme="minorHAnsi" w:cstheme="minorHAnsi"/>
          <w:sz w:val="22"/>
          <w:szCs w:val="22"/>
          <w:lang w:val="es-ES"/>
        </w:rPr>
        <w:t>Unos 150.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000 </w:t>
      </w:r>
      <w:r w:rsidR="000B2C87" w:rsidRPr="00000243">
        <w:rPr>
          <w:rFonts w:asciiTheme="minorHAnsi" w:hAnsiTheme="minorHAnsi" w:cstheme="minorHAnsi"/>
          <w:sz w:val="22"/>
          <w:szCs w:val="22"/>
          <w:lang w:val="es-ES"/>
        </w:rPr>
        <w:t>adultos californianos indocumen</w:t>
      </w:r>
      <w:r w:rsidR="00F06DDC" w:rsidRPr="00000243">
        <w:rPr>
          <w:rFonts w:asciiTheme="minorHAnsi" w:hAnsiTheme="minorHAnsi" w:cstheme="minorHAnsi"/>
          <w:sz w:val="22"/>
          <w:szCs w:val="22"/>
          <w:lang w:val="es-ES"/>
        </w:rPr>
        <w:t>t</w:t>
      </w:r>
      <w:r w:rsidR="000B2C8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ados recibirán una </w:t>
      </w:r>
      <w:r w:rsidR="00224EE0">
        <w:rPr>
          <w:rFonts w:asciiTheme="minorHAnsi" w:hAnsiTheme="minorHAnsi" w:cstheme="minorHAnsi"/>
          <w:sz w:val="22"/>
          <w:szCs w:val="22"/>
          <w:lang w:val="es-ES"/>
        </w:rPr>
        <w:t>ayuda</w:t>
      </w:r>
      <w:r w:rsidR="000B2C8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en efectivo de 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500 </w:t>
      </w:r>
      <w:r w:rsidR="000B2C87" w:rsidRPr="00000243">
        <w:rPr>
          <w:rFonts w:asciiTheme="minorHAnsi" w:hAnsiTheme="minorHAnsi" w:cstheme="minorHAnsi"/>
          <w:sz w:val="22"/>
          <w:szCs w:val="22"/>
          <w:lang w:val="es-ES"/>
        </w:rPr>
        <w:t>dólares</w:t>
      </w:r>
      <w:r w:rsidR="001B7684">
        <w:rPr>
          <w:rFonts w:asciiTheme="minorHAnsi" w:hAnsiTheme="minorHAnsi" w:cstheme="minorHAnsi"/>
          <w:sz w:val="22"/>
          <w:szCs w:val="22"/>
          <w:lang w:val="es-ES"/>
        </w:rPr>
        <w:t xml:space="preserve"> EE.UU. </w:t>
      </w:r>
      <w:r w:rsidR="000B2C87" w:rsidRPr="00000243">
        <w:rPr>
          <w:rFonts w:asciiTheme="minorHAnsi" w:hAnsiTheme="minorHAnsi" w:cstheme="minorHAnsi"/>
          <w:sz w:val="22"/>
          <w:szCs w:val="22"/>
          <w:lang w:val="es-ES"/>
        </w:rPr>
        <w:t>por adulto con un límite máximo de 1.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000 </w:t>
      </w:r>
      <w:r w:rsidR="00224EE0">
        <w:rPr>
          <w:rFonts w:asciiTheme="minorHAnsi" w:hAnsiTheme="minorHAnsi" w:cstheme="minorHAnsi"/>
          <w:sz w:val="22"/>
          <w:szCs w:val="22"/>
          <w:lang w:val="es-ES"/>
        </w:rPr>
        <w:t xml:space="preserve">dólares </w:t>
      </w:r>
      <w:r w:rsidR="001B7684">
        <w:rPr>
          <w:rFonts w:asciiTheme="minorHAnsi" w:hAnsiTheme="minorHAnsi" w:cstheme="minorHAnsi"/>
          <w:sz w:val="22"/>
          <w:szCs w:val="22"/>
          <w:lang w:val="es-ES"/>
        </w:rPr>
        <w:t xml:space="preserve">EE.UU. </w:t>
      </w:r>
      <w:r w:rsidR="00F06DDC" w:rsidRPr="00000243">
        <w:rPr>
          <w:rFonts w:asciiTheme="minorHAnsi" w:hAnsiTheme="minorHAnsi" w:cstheme="minorHAnsi"/>
          <w:sz w:val="22"/>
          <w:szCs w:val="22"/>
          <w:lang w:val="es-ES"/>
        </w:rPr>
        <w:t>por hogar para hacer frente a las necesidades específicas derivadas de la pandemia de COVID-19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75F26D86" w14:textId="2C843653" w:rsidR="0031041C" w:rsidRPr="00000243" w:rsidRDefault="00A62858" w:rsidP="0031041C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>E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>n</w:t>
      </w:r>
      <w:r w:rsidR="0031041C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 </w:t>
      </w:r>
      <w:hyperlink r:id="rId42" w:history="1">
        <w:r w:rsidR="0031041C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Chicago</w:t>
        </w:r>
      </w:hyperlink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>,</w:t>
      </w:r>
      <w:r w:rsidR="00224EE0">
        <w:rPr>
          <w:rFonts w:asciiTheme="minorHAnsi" w:hAnsiTheme="minorHAnsi" w:cstheme="minorHAnsi"/>
          <w:sz w:val="22"/>
          <w:szCs w:val="22"/>
          <w:lang w:val="es-ES"/>
        </w:rPr>
        <w:t xml:space="preserve"> la alcaldesa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firmó una orden ejecutiva para garantizar que las comunidades de refugiados y migrantes tuviesen el mismo acceso a las mismas prestaciones y servicios prestados por la ciudad, incluida la ayuda para la catástrofe de la COVID-19.</w:t>
      </w:r>
    </w:p>
    <w:p w14:paraId="7060A5CA" w14:textId="63B16FBF" w:rsidR="0031041C" w:rsidRPr="00000243" w:rsidRDefault="00A62858" w:rsidP="00183DC9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>En el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hyperlink r:id="rId43" w:history="1">
        <w:r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Reino Unido</w:t>
        </w:r>
      </w:hyperlink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a resultas de una recurso judicial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el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Secretario de Estado acordó ampliar temporalmente los derechos </w:t>
      </w:r>
      <w:r w:rsidR="00CB46BB">
        <w:rPr>
          <w:rFonts w:asciiTheme="minorHAnsi" w:hAnsiTheme="minorHAnsi" w:cstheme="minorHAnsi"/>
          <w:sz w:val="22"/>
          <w:szCs w:val="22"/>
          <w:lang w:val="es-ES"/>
        </w:rPr>
        <w:t>de servicio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CB46BB">
        <w:rPr>
          <w:rFonts w:asciiTheme="minorHAnsi" w:hAnsiTheme="minorHAnsi" w:cstheme="minorHAnsi"/>
          <w:sz w:val="22"/>
          <w:szCs w:val="22"/>
          <w:lang w:val="es-ES"/>
        </w:rPr>
        <w:t xml:space="preserve">gratuito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="00CB46BB">
        <w:rPr>
          <w:rFonts w:asciiTheme="minorHAnsi" w:hAnsiTheme="minorHAnsi" w:cstheme="minorHAnsi"/>
          <w:sz w:val="22"/>
          <w:szCs w:val="22"/>
          <w:lang w:val="es-ES"/>
        </w:rPr>
        <w:t xml:space="preserve"> comedor escolar para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todos los niños, siempre y cuando sus familias cumpliesen el umbral de ingresos habitual para beneficiarse de </w:t>
      </w:r>
      <w:r w:rsidR="00CB46BB">
        <w:rPr>
          <w:rFonts w:asciiTheme="minorHAnsi" w:hAnsiTheme="minorHAnsi" w:cstheme="minorHAnsi"/>
          <w:sz w:val="22"/>
          <w:szCs w:val="22"/>
          <w:lang w:val="es-ES"/>
        </w:rPr>
        <w:t>ese derecho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E</w:t>
      </w:r>
      <w:r w:rsidR="00CA287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l </w:t>
      </w:r>
      <w:r w:rsidR="00514CDB" w:rsidRPr="00000243">
        <w:rPr>
          <w:rFonts w:asciiTheme="minorHAnsi" w:hAnsiTheme="minorHAnsi" w:cstheme="minorHAnsi"/>
          <w:sz w:val="22"/>
          <w:szCs w:val="22"/>
          <w:lang w:val="es-ES"/>
        </w:rPr>
        <w:t>plan adoptado en el contexto de la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COVID-19 </w:t>
      </w:r>
      <w:r w:rsidR="00CA287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permite </w:t>
      </w:r>
      <w:r w:rsidR="00CB46BB">
        <w:rPr>
          <w:rFonts w:asciiTheme="minorHAnsi" w:hAnsiTheme="minorHAnsi" w:cstheme="minorHAnsi"/>
          <w:sz w:val="22"/>
          <w:szCs w:val="22"/>
          <w:lang w:val="es-ES"/>
        </w:rPr>
        <w:t>a</w:t>
      </w:r>
      <w:r w:rsidR="00CA287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los niños que cumplen</w:t>
      </w:r>
      <w:r w:rsidR="00514CD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112A11">
        <w:rPr>
          <w:rFonts w:asciiTheme="minorHAnsi" w:hAnsiTheme="minorHAnsi" w:cstheme="minorHAnsi"/>
          <w:sz w:val="22"/>
          <w:szCs w:val="22"/>
          <w:lang w:val="es-ES"/>
        </w:rPr>
        <w:t>los requisitos</w:t>
      </w:r>
      <w:r w:rsidR="00514CD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CB46BB">
        <w:rPr>
          <w:rFonts w:asciiTheme="minorHAnsi" w:hAnsiTheme="minorHAnsi" w:cstheme="minorHAnsi"/>
          <w:sz w:val="22"/>
          <w:szCs w:val="22"/>
          <w:lang w:val="es-ES"/>
        </w:rPr>
        <w:t>recibir y recoger menús del comedor escolar o</w:t>
      </w:r>
      <w:r w:rsidR="00514CD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CB46BB">
        <w:rPr>
          <w:rFonts w:asciiTheme="minorHAnsi" w:hAnsiTheme="minorHAnsi" w:cstheme="minorHAnsi"/>
          <w:sz w:val="22"/>
          <w:szCs w:val="22"/>
          <w:lang w:val="es-ES"/>
        </w:rPr>
        <w:t>acceder a</w:t>
      </w:r>
      <w:r w:rsidR="00514CDB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bonos de 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15 </w:t>
      </w:r>
      <w:r w:rsidR="00514CDB" w:rsidRPr="00000243">
        <w:rPr>
          <w:rFonts w:asciiTheme="minorHAnsi" w:hAnsiTheme="minorHAnsi" w:cstheme="minorHAnsi"/>
          <w:sz w:val="22"/>
          <w:szCs w:val="22"/>
          <w:lang w:val="es-ES"/>
        </w:rPr>
        <w:t>libras semanales por niño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10C97E08" w14:textId="37B8B239" w:rsidR="0011764E" w:rsidRPr="00000243" w:rsidRDefault="00514CDB" w:rsidP="00266A87">
      <w:pPr>
        <w:pStyle w:val="ListParagraph"/>
        <w:numPr>
          <w:ilvl w:val="1"/>
          <w:numId w:val="27"/>
        </w:numPr>
        <w:spacing w:before="240" w:after="10" w:line="360" w:lineRule="auto"/>
        <w:ind w:left="567" w:hanging="431"/>
        <w:contextualSpacing w:val="0"/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</w:rPr>
      </w:pPr>
      <w:r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</w:rPr>
        <w:t>Apoyo de la sociedad civil</w:t>
      </w:r>
    </w:p>
    <w:p w14:paraId="17BBFB40" w14:textId="1CFA8DFC" w:rsidR="00736E78" w:rsidRPr="00000243" w:rsidRDefault="00514CDB" w:rsidP="00CC558E">
      <w:pPr>
        <w:pStyle w:val="ListParagraph"/>
        <w:numPr>
          <w:ilvl w:val="0"/>
          <w:numId w:val="2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b/>
          <w:bCs/>
          <w:color w:val="003366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El </w:t>
      </w:r>
      <w:hyperlink r:id="rId44">
        <w:r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Fondo Europeo para la Juventud</w:t>
        </w:r>
        <w:r w:rsidR="0031041C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 xml:space="preserve"> (</w:t>
        </w:r>
        <w:r w:rsidR="00736E78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FEJ</w:t>
        </w:r>
        <w:r w:rsidR="0031041C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)</w:t>
        </w:r>
        <w:r w:rsidR="0031041C" w:rsidRPr="00000243">
          <w:rPr>
            <w:rStyle w:val="Hyperlink"/>
            <w:rFonts w:asciiTheme="minorHAnsi" w:hAnsiTheme="minorHAnsi" w:cstheme="minorHAnsi"/>
            <w:sz w:val="22"/>
            <w:szCs w:val="22"/>
            <w:u w:val="none"/>
            <w:lang w:val="es-ES"/>
          </w:rPr>
          <w:t> </w:t>
        </w:r>
      </w:hyperlink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ha </w:t>
      </w:r>
      <w:r w:rsidR="00736E78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invitado a las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organizaciones </w:t>
      </w:r>
      <w:r w:rsidR="00736E78" w:rsidRPr="00000243">
        <w:rPr>
          <w:rFonts w:asciiTheme="minorHAnsi" w:hAnsiTheme="minorHAnsi" w:cstheme="minorHAnsi"/>
          <w:sz w:val="22"/>
          <w:szCs w:val="22"/>
          <w:lang w:val="es-ES"/>
        </w:rPr>
        <w:t>juveniles a solicitar financiación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736E78" w:rsidRPr="00000243">
        <w:rPr>
          <w:rFonts w:asciiTheme="minorHAnsi" w:hAnsiTheme="minorHAnsi" w:cstheme="minorHAnsi"/>
          <w:sz w:val="22"/>
          <w:szCs w:val="22"/>
          <w:lang w:val="es-ES"/>
        </w:rPr>
        <w:t>para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actividades </w:t>
      </w:r>
      <w:r w:rsidR="00736E78" w:rsidRPr="00000243">
        <w:rPr>
          <w:rFonts w:asciiTheme="minorHAnsi" w:hAnsiTheme="minorHAnsi" w:cstheme="minorHAnsi"/>
          <w:sz w:val="22"/>
          <w:szCs w:val="22"/>
          <w:lang w:val="es-ES"/>
        </w:rPr>
        <w:t>que respondan a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las necesidad</w:t>
      </w:r>
      <w:r w:rsidR="00736E78" w:rsidRPr="00000243">
        <w:rPr>
          <w:rFonts w:asciiTheme="minorHAnsi" w:hAnsiTheme="minorHAnsi" w:cstheme="minorHAnsi"/>
          <w:sz w:val="22"/>
          <w:szCs w:val="22"/>
          <w:lang w:val="es-ES"/>
        </w:rPr>
        <w:t>es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736E78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locales o nacionales resultantes de la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crisis de la 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>COVID-19.</w:t>
      </w:r>
      <w:r w:rsidR="00736E78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Se dará prioridad a las actividades que demuestren solidaridad y apoyo a las personas afectadas por la crisis, en particular a las personas especialmente vulnerables, como las personas sin </w:t>
      </w:r>
      <w:r w:rsidR="00C717FD">
        <w:rPr>
          <w:rFonts w:asciiTheme="minorHAnsi" w:hAnsiTheme="minorHAnsi" w:cstheme="minorHAnsi"/>
          <w:sz w:val="22"/>
          <w:szCs w:val="22"/>
          <w:lang w:val="es-ES"/>
        </w:rPr>
        <w:t xml:space="preserve">un </w:t>
      </w:r>
      <w:r w:rsidR="001B7684">
        <w:rPr>
          <w:rFonts w:asciiTheme="minorHAnsi" w:hAnsiTheme="minorHAnsi" w:cstheme="minorHAnsi"/>
          <w:sz w:val="22"/>
          <w:szCs w:val="22"/>
          <w:lang w:val="es-ES"/>
        </w:rPr>
        <w:t>techo</w:t>
      </w:r>
      <w:r w:rsidR="00736E78" w:rsidRPr="00000243">
        <w:rPr>
          <w:rFonts w:asciiTheme="minorHAnsi" w:hAnsiTheme="minorHAnsi" w:cstheme="minorHAnsi"/>
          <w:sz w:val="22"/>
          <w:szCs w:val="22"/>
          <w:lang w:val="es-ES"/>
        </w:rPr>
        <w:t>, y a los servicios sanitarios y de asistencia social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  <w:r w:rsidR="00736E78" w:rsidRPr="00000243">
        <w:rPr>
          <w:rFonts w:asciiTheme="minorHAnsi" w:hAnsiTheme="minorHAnsi" w:cstheme="minorHAnsi"/>
          <w:sz w:val="22"/>
          <w:szCs w:val="22"/>
          <w:lang w:val="es-ES"/>
        </w:rPr>
        <w:t>Esta puede ser una oportunidad para que las organizaciones juveniles contribuyan a abordar los problemas concretos a los que se enfrentan los migrantes en el contexto de la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COVID-19, </w:t>
      </w:r>
      <w:r w:rsidR="00736E78" w:rsidRPr="00000243">
        <w:rPr>
          <w:rFonts w:asciiTheme="minorHAnsi" w:hAnsiTheme="minorHAnsi" w:cstheme="minorHAnsi"/>
          <w:sz w:val="22"/>
          <w:szCs w:val="22"/>
          <w:lang w:val="es-ES"/>
        </w:rPr>
        <w:t>en particular para prestar apoyo a la aplicación de alternativas a la detención de inmigrantes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22234DB5" w14:textId="24E9F3F2" w:rsidR="0011764E" w:rsidRPr="0032114E" w:rsidRDefault="0011764E" w:rsidP="002567B1">
      <w:pPr>
        <w:pStyle w:val="ListParagraph"/>
        <w:numPr>
          <w:ilvl w:val="0"/>
          <w:numId w:val="18"/>
        </w:numPr>
        <w:spacing w:before="320" w:after="160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color w:val="003366"/>
          <w:sz w:val="32"/>
          <w:szCs w:val="32"/>
        </w:rPr>
      </w:pPr>
      <w:r w:rsidRPr="0032114E">
        <w:rPr>
          <w:rFonts w:asciiTheme="minorHAnsi" w:hAnsiTheme="minorHAnsi" w:cstheme="minorHAnsi"/>
          <w:b/>
          <w:bCs/>
          <w:color w:val="003366"/>
          <w:sz w:val="32"/>
          <w:szCs w:val="32"/>
        </w:rPr>
        <w:t>RE</w:t>
      </w:r>
      <w:r w:rsidR="007A3C92" w:rsidRPr="0032114E">
        <w:rPr>
          <w:rFonts w:asciiTheme="minorHAnsi" w:hAnsiTheme="minorHAnsi" w:cstheme="minorHAnsi"/>
          <w:b/>
          <w:bCs/>
          <w:color w:val="003366"/>
          <w:sz w:val="32"/>
          <w:szCs w:val="32"/>
        </w:rPr>
        <w:t>CURSOS</w:t>
      </w:r>
    </w:p>
    <w:p w14:paraId="5C25A2A5" w14:textId="524E8580" w:rsidR="00DB5C76" w:rsidRDefault="007A3C92" w:rsidP="00D12F3D">
      <w:pPr>
        <w:spacing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>La lista que figura a continuación contiene orientaciones y documentos de política relacionados específicamente con la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COVID-19,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así como </w:t>
      </w:r>
      <w:r w:rsidR="0032114E">
        <w:rPr>
          <w:rFonts w:asciiTheme="minorHAnsi" w:hAnsiTheme="minorHAnsi" w:cstheme="minorHAnsi"/>
          <w:sz w:val="22"/>
          <w:szCs w:val="22"/>
          <w:lang w:val="es-ES"/>
        </w:rPr>
        <w:t xml:space="preserve">herramientas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y recursos prácticos sobre alternativas a la detención de inmigrantes que pueden resultar útiles en el contexto actual.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También se</w:t>
      </w:r>
      <w:r w:rsidR="0032114E">
        <w:rPr>
          <w:rFonts w:asciiTheme="minorHAnsi" w:hAnsiTheme="minorHAnsi" w:cstheme="minorHAnsi"/>
          <w:sz w:val="22"/>
          <w:szCs w:val="22"/>
          <w:lang w:val="es-ES"/>
        </w:rPr>
        <w:t>rá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actualiza</w:t>
      </w:r>
      <w:r w:rsidR="0032114E">
        <w:rPr>
          <w:rFonts w:asciiTheme="minorHAnsi" w:hAnsiTheme="minorHAnsi" w:cstheme="minorHAnsi"/>
          <w:sz w:val="22"/>
          <w:szCs w:val="22"/>
          <w:lang w:val="es-ES"/>
        </w:rPr>
        <w:t>da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periódicamente.</w:t>
      </w:r>
      <w:r w:rsidR="0031041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14:paraId="29645419" w14:textId="77777777" w:rsidR="00DB5C76" w:rsidRDefault="00DB5C76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br w:type="page"/>
      </w:r>
    </w:p>
    <w:p w14:paraId="124F375C" w14:textId="77777777" w:rsidR="00791C30" w:rsidRPr="00000243" w:rsidRDefault="00791C30" w:rsidP="00791C30">
      <w:pPr>
        <w:pStyle w:val="ListParagraph"/>
        <w:numPr>
          <w:ilvl w:val="0"/>
          <w:numId w:val="27"/>
        </w:numPr>
        <w:spacing w:before="100" w:beforeAutospacing="1" w:after="10" w:line="360" w:lineRule="auto"/>
        <w:rPr>
          <w:rFonts w:asciiTheme="minorHAnsi" w:hAnsiTheme="minorHAnsi" w:cstheme="minorHAnsi"/>
          <w:b/>
          <w:bCs/>
          <w:vanish/>
          <w:color w:val="4389C8"/>
          <w:spacing w:val="20"/>
          <w:sz w:val="22"/>
          <w:szCs w:val="22"/>
          <w:lang w:val="es-ES"/>
        </w:rPr>
      </w:pPr>
    </w:p>
    <w:p w14:paraId="36B9D3B4" w14:textId="0112C5E6" w:rsidR="0011764E" w:rsidRPr="00000243" w:rsidRDefault="008461B5" w:rsidP="00266A87">
      <w:pPr>
        <w:pStyle w:val="ListParagraph"/>
        <w:numPr>
          <w:ilvl w:val="1"/>
          <w:numId w:val="27"/>
        </w:numPr>
        <w:spacing w:before="240" w:after="10" w:line="360" w:lineRule="auto"/>
        <w:ind w:left="567" w:hanging="431"/>
        <w:contextualSpacing w:val="0"/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>Orientaciones y documentos de política</w:t>
      </w:r>
    </w:p>
    <w:p w14:paraId="3B373DC7" w14:textId="003B941F" w:rsidR="00A061F3" w:rsidRPr="00000243" w:rsidRDefault="00D97A0F" w:rsidP="00A061F3">
      <w:pPr>
        <w:pStyle w:val="ListParagraph"/>
        <w:numPr>
          <w:ilvl w:val="0"/>
          <w:numId w:val="22"/>
        </w:numPr>
        <w:spacing w:after="60"/>
        <w:ind w:left="450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hyperlink r:id="rId45" w:history="1">
        <w:r w:rsidR="00FE0EDC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Declaración conjunta de la Red de las Naciones Unidas sobre la Migración en relación con la</w:t>
        </w:r>
        <w:r w:rsidR="002624DD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 xml:space="preserve"> </w:t>
        </w:r>
        <w:r w:rsidR="00DB5C76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br/>
        </w:r>
        <w:r w:rsidR="002624DD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COVID-19</w:t>
        </w:r>
      </w:hyperlink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>.</w:t>
      </w:r>
    </w:p>
    <w:p w14:paraId="3840337A" w14:textId="1741567D" w:rsidR="00FE0EDC" w:rsidRPr="00000243" w:rsidRDefault="00D97A0F" w:rsidP="0032114E">
      <w:pPr>
        <w:pStyle w:val="ListParagraph"/>
        <w:numPr>
          <w:ilvl w:val="0"/>
          <w:numId w:val="22"/>
        </w:numPr>
        <w:spacing w:after="60"/>
        <w:ind w:left="450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hyperlink r:id="rId46" w:history="1">
        <w:r w:rsidR="00FE0EDC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 xml:space="preserve">Declaración mundial conjunta del ACNUDH, </w:t>
        </w:r>
        <w:r w:rsidR="0032114E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 xml:space="preserve">el ACNUR, </w:t>
        </w:r>
        <w:r w:rsidR="00FE0EDC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la OIM y la OMS</w:t>
        </w:r>
      </w:hyperlink>
      <w:r w:rsidR="002624D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FE0ED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sobre sobre los efectos de la crisis </w:t>
      </w:r>
      <w:r w:rsidR="0032114E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="00FE0ED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la COVID-19 </w:t>
      </w:r>
      <w:r w:rsidR="0032114E">
        <w:rPr>
          <w:rFonts w:asciiTheme="minorHAnsi" w:hAnsiTheme="minorHAnsi" w:cstheme="minorHAnsi"/>
          <w:sz w:val="22"/>
          <w:szCs w:val="22"/>
          <w:lang w:val="es-ES"/>
        </w:rPr>
        <w:t>para</w:t>
      </w:r>
      <w:r w:rsidR="00FE0ED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las personas refugiadas, migrantes y apátridas, en la que se pide la puesta en libertad de los refugiados y migrantes detenidos</w:t>
      </w:r>
      <w:r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24FD118C" w14:textId="409FAEE6" w:rsidR="002624DD" w:rsidRPr="00000243" w:rsidRDefault="00D97A0F" w:rsidP="00FE0EDC">
      <w:pPr>
        <w:pStyle w:val="ListParagraph"/>
        <w:numPr>
          <w:ilvl w:val="0"/>
          <w:numId w:val="22"/>
        </w:numPr>
        <w:spacing w:after="60"/>
        <w:ind w:left="450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hyperlink r:id="rId47" w:history="1">
        <w:r w:rsidR="00FE0EDC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Comunicado de prensa conjunto del Relator Especial sobre los derechos humanos de los migrantes y la Relatora Especial sobre la trata de personas</w:t>
        </w:r>
      </w:hyperlink>
      <w:r w:rsidR="00735C9F"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 (disponible en inglés)</w:t>
      </w:r>
      <w:r>
        <w:rPr>
          <w:rFonts w:asciiTheme="minorHAnsi" w:eastAsia="Calibri" w:hAnsiTheme="minorHAnsi" w:cstheme="minorHAnsi"/>
          <w:sz w:val="22"/>
          <w:szCs w:val="22"/>
          <w:lang w:val="es-ES"/>
        </w:rPr>
        <w:t>.</w:t>
      </w:r>
    </w:p>
    <w:p w14:paraId="6E14B544" w14:textId="490592AC" w:rsidR="00735C9F" w:rsidRPr="00000243" w:rsidRDefault="00D97A0F" w:rsidP="00735C9F">
      <w:pPr>
        <w:pStyle w:val="ListParagraph"/>
        <w:numPr>
          <w:ilvl w:val="0"/>
          <w:numId w:val="22"/>
        </w:numPr>
        <w:spacing w:after="60"/>
        <w:ind w:left="450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hyperlink r:id="rId48" w:history="1">
        <w:r w:rsidR="00735C9F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Recomendación del  Subcomité para la Prevención de la Tortura</w:t>
        </w:r>
      </w:hyperlink>
      <w:r w:rsidR="002624DD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 </w:t>
      </w:r>
      <w:r w:rsidR="00735C9F" w:rsidRPr="00000243">
        <w:rPr>
          <w:rFonts w:asciiTheme="minorHAnsi" w:hAnsiTheme="minorHAnsi" w:cstheme="minorHAnsi"/>
          <w:sz w:val="22"/>
          <w:szCs w:val="22"/>
          <w:lang w:val="es-ES"/>
        </w:rPr>
        <w:t>a los Estados</w:t>
      </w:r>
      <w:r w:rsidR="00941D10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735C9F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partes y los mecanismos nacionales de prevención en relación con la pandemia del coronavirus </w:t>
      </w:r>
      <w:r w:rsidR="00735C9F"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>(disponible en inglés)</w:t>
      </w:r>
      <w:r>
        <w:rPr>
          <w:rFonts w:asciiTheme="minorHAnsi" w:eastAsia="Calibri" w:hAnsiTheme="minorHAnsi" w:cstheme="minorHAnsi"/>
          <w:sz w:val="22"/>
          <w:szCs w:val="22"/>
          <w:lang w:val="es-ES"/>
        </w:rPr>
        <w:t>.</w:t>
      </w:r>
    </w:p>
    <w:p w14:paraId="05F33DB6" w14:textId="75D89BDC" w:rsidR="002624DD" w:rsidRPr="00000243" w:rsidRDefault="00735C9F" w:rsidP="00735C9F">
      <w:pPr>
        <w:pStyle w:val="ListParagraph"/>
        <w:numPr>
          <w:ilvl w:val="0"/>
          <w:numId w:val="22"/>
        </w:numPr>
        <w:spacing w:after="60"/>
        <w:ind w:left="45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0243">
        <w:rPr>
          <w:rFonts w:asciiTheme="minorHAnsi" w:hAnsiTheme="minorHAnsi" w:cstheme="minorHAnsi"/>
          <w:sz w:val="22"/>
          <w:szCs w:val="22"/>
        </w:rPr>
        <w:t>Comité Permanente entre Organismos</w:t>
      </w:r>
      <w:r w:rsidR="0032114E">
        <w:rPr>
          <w:rFonts w:asciiTheme="minorHAnsi" w:hAnsiTheme="minorHAnsi" w:cstheme="minorHAnsi"/>
          <w:sz w:val="22"/>
          <w:szCs w:val="22"/>
        </w:rPr>
        <w:t xml:space="preserve">, </w:t>
      </w:r>
      <w:hyperlink r:id="rId49" w:history="1">
        <w:hyperlink r:id="rId50" w:history="1">
          <w:r w:rsidRPr="00000243">
            <w:rPr>
              <w:rStyle w:val="Hyperlink"/>
              <w:rFonts w:asciiTheme="minorHAnsi" w:hAnsiTheme="minorHAnsi" w:cstheme="minorHAnsi"/>
              <w:sz w:val="22"/>
              <w:szCs w:val="22"/>
            </w:rPr>
            <w:t>Orientaciones provisionales sobre la COVID-19: atención a las personas privadas de libertad</w:t>
          </w:r>
        </w:hyperlink>
      </w:hyperlink>
      <w:r w:rsidRPr="00000243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00024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(d</w:t>
      </w:r>
      <w:r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>isponible en inglés)</w:t>
      </w:r>
      <w:r w:rsidR="00D97A0F">
        <w:rPr>
          <w:rFonts w:asciiTheme="minorHAnsi" w:eastAsia="Calibri" w:hAnsiTheme="minorHAnsi" w:cstheme="minorHAnsi"/>
          <w:sz w:val="22"/>
          <w:szCs w:val="22"/>
          <w:lang w:val="es-ES"/>
        </w:rPr>
        <w:t>.</w:t>
      </w:r>
    </w:p>
    <w:p w14:paraId="4F622870" w14:textId="11E03CCA" w:rsidR="00215A48" w:rsidRPr="00000243" w:rsidRDefault="00D97A0F" w:rsidP="00215A48">
      <w:pPr>
        <w:pStyle w:val="ListParagraph"/>
        <w:numPr>
          <w:ilvl w:val="0"/>
          <w:numId w:val="22"/>
        </w:numPr>
        <w:spacing w:after="6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hyperlink r:id="rId51" w:history="1">
        <w:hyperlink r:id="rId52" w:history="1">
          <w:r w:rsidR="00215A48" w:rsidRPr="00000243">
            <w:rPr>
              <w:rStyle w:val="Hyperlink"/>
              <w:rFonts w:asciiTheme="minorHAnsi" w:hAnsiTheme="minorHAnsi" w:cstheme="minorHAnsi"/>
              <w:sz w:val="22"/>
              <w:szCs w:val="22"/>
              <w:lang w:val="es-ES"/>
            </w:rPr>
            <w:t>Declaración del Comisario para los Derechos Humanos del Consejo de Europa</w:t>
          </w:r>
        </w:hyperlink>
      </w:hyperlink>
      <w:r w:rsidR="00215A48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en </w:t>
      </w:r>
      <w:r w:rsidR="009D3B2A">
        <w:rPr>
          <w:rFonts w:asciiTheme="minorHAnsi" w:hAnsiTheme="minorHAnsi" w:cstheme="minorHAnsi"/>
          <w:sz w:val="22"/>
          <w:szCs w:val="22"/>
          <w:lang w:val="es-ES"/>
        </w:rPr>
        <w:t xml:space="preserve">la </w:t>
      </w:r>
      <w:r w:rsidR="00215A48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que se pide la puesta en libertad de los inmigrantes detenidos </w:t>
      </w:r>
      <w:r w:rsidR="00215A48" w:rsidRPr="0000024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es-ES"/>
        </w:rPr>
        <w:t>(d</w:t>
      </w:r>
      <w:r w:rsidR="00215A48"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>isponible en inglés)</w:t>
      </w:r>
      <w:r>
        <w:rPr>
          <w:rFonts w:asciiTheme="minorHAnsi" w:eastAsia="Calibri" w:hAnsiTheme="minorHAnsi" w:cstheme="minorHAnsi"/>
          <w:sz w:val="22"/>
          <w:szCs w:val="22"/>
          <w:lang w:val="es-ES"/>
        </w:rPr>
        <w:t>.</w:t>
      </w:r>
    </w:p>
    <w:p w14:paraId="5E0DAA28" w14:textId="6288BA38" w:rsidR="00A061F3" w:rsidRPr="00000243" w:rsidRDefault="00215A48" w:rsidP="00A061F3">
      <w:pPr>
        <w:pStyle w:val="ListParagraph"/>
        <w:numPr>
          <w:ilvl w:val="0"/>
          <w:numId w:val="22"/>
        </w:numPr>
        <w:spacing w:after="6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>UNICEF y Alianza para la Protección de la Infancia en la Acción Humanitaria</w:t>
      </w:r>
      <w:r w:rsidR="0032114E">
        <w:rPr>
          <w:rFonts w:asciiTheme="minorHAnsi" w:hAnsiTheme="minorHAnsi" w:cstheme="minorHAnsi"/>
          <w:sz w:val="22"/>
          <w:szCs w:val="22"/>
          <w:lang w:val="es-ES"/>
        </w:rPr>
        <w:t>,</w:t>
      </w:r>
      <w:r w:rsidR="002624D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hyperlink r:id="rId53" w:history="1">
        <w:r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Nota técnica: COVID-19 y niños y niñas privados de libertad</w:t>
        </w:r>
      </w:hyperlink>
      <w:r w:rsidR="00D97A0F">
        <w:rPr>
          <w:rStyle w:val="Hyperlink"/>
          <w:rFonts w:asciiTheme="minorHAnsi" w:hAnsiTheme="minorHAnsi" w:cstheme="minorHAnsi"/>
          <w:sz w:val="22"/>
          <w:szCs w:val="22"/>
          <w:lang w:val="es-ES"/>
        </w:rPr>
        <w:t>.</w:t>
      </w:r>
    </w:p>
    <w:p w14:paraId="3CA55B9F" w14:textId="325CCFF6" w:rsidR="002624DD" w:rsidRPr="00000243" w:rsidRDefault="00A061F3" w:rsidP="00A061F3">
      <w:pPr>
        <w:pStyle w:val="ListParagraph"/>
        <w:numPr>
          <w:ilvl w:val="0"/>
          <w:numId w:val="22"/>
        </w:numPr>
        <w:spacing w:after="6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ACNUDH, </w:t>
      </w:r>
      <w:hyperlink r:id="rId54" w:history="1">
        <w:r w:rsidR="00C704B5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Orientaciones sobre la</w:t>
        </w:r>
        <w:r w:rsidR="002624DD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 xml:space="preserve"> COVID-19 </w:t>
        </w:r>
        <w:r w:rsidR="00C704B5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y los derechos humanos de los migrantes</w:t>
        </w:r>
      </w:hyperlink>
      <w:r w:rsidR="004B4FF3">
        <w:rPr>
          <w:rStyle w:val="Hyperlink"/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4B4FF3" w:rsidRPr="0000024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es-ES"/>
        </w:rPr>
        <w:t>(d</w:t>
      </w:r>
      <w:r w:rsidR="004B4FF3" w:rsidRPr="00000243">
        <w:rPr>
          <w:rFonts w:asciiTheme="minorHAnsi" w:eastAsia="Calibri" w:hAnsiTheme="minorHAnsi" w:cstheme="minorHAnsi"/>
          <w:sz w:val="22"/>
          <w:szCs w:val="22"/>
          <w:lang w:val="es-ES"/>
        </w:rPr>
        <w:t>isponible en inglés)</w:t>
      </w:r>
      <w:r w:rsidR="00D97A0F">
        <w:rPr>
          <w:rFonts w:asciiTheme="minorHAnsi" w:eastAsia="Calibri" w:hAnsiTheme="minorHAnsi" w:cstheme="minorHAnsi"/>
          <w:sz w:val="22"/>
          <w:szCs w:val="22"/>
          <w:lang w:val="es-ES"/>
        </w:rPr>
        <w:t>.</w:t>
      </w:r>
    </w:p>
    <w:p w14:paraId="2EB8B722" w14:textId="2DA2CD23" w:rsidR="002624DD" w:rsidRPr="00000243" w:rsidRDefault="00353CD9" w:rsidP="00D12F3D">
      <w:pPr>
        <w:pStyle w:val="ListParagraph"/>
        <w:numPr>
          <w:ilvl w:val="0"/>
          <w:numId w:val="22"/>
        </w:numPr>
        <w:spacing w:after="60"/>
        <w:ind w:left="426" w:hanging="284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ACNUDH, </w:t>
      </w:r>
      <w:hyperlink r:id="rId55" w:history="1">
        <w:r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Principio</w:t>
        </w:r>
        <w:r w:rsidR="0032114E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 xml:space="preserve">s y </w:t>
        </w:r>
        <w:r w:rsidR="0032114E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Directrices recomendados sobre los derechos humanos en las fronteras internacionales</w:t>
        </w:r>
        <w:r w:rsidR="0032114E" w:rsidRPr="00000243">
          <w:rPr>
            <w:rFonts w:asciiTheme="minorHAnsi" w:hAnsiTheme="minorHAnsi" w:cstheme="minorHAnsi"/>
            <w:color w:val="404040" w:themeColor="text1" w:themeTint="BF"/>
            <w:sz w:val="22"/>
            <w:szCs w:val="22"/>
            <w:lang w:val="es-ES"/>
          </w:rPr>
          <w:t xml:space="preserve"> </w:t>
        </w:r>
      </w:hyperlink>
      <w:r w:rsidR="002624DD" w:rsidRPr="00000243">
        <w:rPr>
          <w:rFonts w:asciiTheme="minorHAnsi" w:hAnsiTheme="minorHAnsi" w:cstheme="minorHAnsi"/>
          <w:sz w:val="22"/>
          <w:szCs w:val="22"/>
          <w:lang w:val="es-ES"/>
        </w:rPr>
        <w:t>(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véase la Directriz</w:t>
      </w:r>
      <w:r w:rsidR="002624D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8,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evitar la detención</w:t>
      </w:r>
      <w:r w:rsidR="002624DD" w:rsidRPr="00000243">
        <w:rPr>
          <w:rFonts w:asciiTheme="minorHAnsi" w:hAnsiTheme="minorHAnsi" w:cstheme="minorHAnsi"/>
          <w:sz w:val="22"/>
          <w:szCs w:val="22"/>
          <w:lang w:val="es-ES"/>
        </w:rPr>
        <w:t>)</w:t>
      </w:r>
      <w:r w:rsidR="00D97A0F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7F565B0E" w14:textId="59A4771A" w:rsidR="002624DD" w:rsidRPr="00000243" w:rsidRDefault="00003145" w:rsidP="00D12F3D">
      <w:pPr>
        <w:pStyle w:val="ListParagraph"/>
        <w:numPr>
          <w:ilvl w:val="0"/>
          <w:numId w:val="22"/>
        </w:numPr>
        <w:spacing w:after="60"/>
        <w:ind w:left="426" w:hanging="284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>Grupo Mundial sobre Migración</w:t>
      </w:r>
      <w:r w:rsidR="002624D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hyperlink r:id="rId56" w:history="1">
        <w:r w:rsidR="002624DD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Pri</w:t>
        </w:r>
        <w:r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ncipios y Directrices sobre la protección de los derechos humanos de los migrantes en situación de vulnerabilidad</w:t>
        </w:r>
      </w:hyperlink>
      <w:r w:rsidR="002624DD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 </w:t>
      </w:r>
      <w:r w:rsidR="002624DD" w:rsidRPr="00000243">
        <w:rPr>
          <w:rFonts w:asciiTheme="minorHAnsi" w:hAnsiTheme="minorHAnsi" w:cstheme="minorHAnsi"/>
          <w:sz w:val="22"/>
          <w:szCs w:val="22"/>
          <w:lang w:val="es-ES"/>
        </w:rPr>
        <w:t>(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véase el Principio</w:t>
      </w:r>
      <w:r w:rsidR="002624D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8,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Poner fin a la detención de inmigrantes</w:t>
      </w:r>
      <w:r w:rsidR="002624DD" w:rsidRPr="00000243">
        <w:rPr>
          <w:rFonts w:asciiTheme="minorHAnsi" w:hAnsiTheme="minorHAnsi" w:cstheme="minorHAnsi"/>
          <w:sz w:val="22"/>
          <w:szCs w:val="22"/>
          <w:lang w:val="es-ES"/>
        </w:rPr>
        <w:t>)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(disponible en inglés)</w:t>
      </w:r>
      <w:r w:rsidR="00D97A0F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6A7A9446" w14:textId="7282701B" w:rsidR="00003145" w:rsidRPr="00000243" w:rsidRDefault="00353CD9" w:rsidP="00003145">
      <w:pPr>
        <w:pStyle w:val="ListParagraph"/>
        <w:numPr>
          <w:ilvl w:val="0"/>
          <w:numId w:val="22"/>
        </w:numPr>
        <w:spacing w:after="60"/>
        <w:ind w:left="426" w:hanging="284"/>
        <w:contextualSpacing w:val="0"/>
        <w:jc w:val="both"/>
        <w:rPr>
          <w:rStyle w:val="Hyperlink"/>
          <w:rFonts w:asciiTheme="minorHAnsi" w:hAnsiTheme="minorHAnsi" w:cstheme="minorHAnsi"/>
          <w:color w:val="404040" w:themeColor="text1" w:themeTint="BF"/>
          <w:sz w:val="22"/>
          <w:szCs w:val="22"/>
          <w:u w:val="none"/>
        </w:rPr>
      </w:pPr>
      <w:r w:rsidRPr="00000243">
        <w:rPr>
          <w:rFonts w:asciiTheme="minorHAnsi" w:hAnsiTheme="minorHAnsi" w:cstheme="minorHAnsi"/>
          <w:sz w:val="22"/>
          <w:szCs w:val="22"/>
        </w:rPr>
        <w:t>OMS, orientaciones provisionales</w:t>
      </w:r>
      <w:r w:rsidR="004B4FF3">
        <w:rPr>
          <w:rFonts w:asciiTheme="minorHAnsi" w:hAnsiTheme="minorHAnsi" w:cstheme="minorHAnsi"/>
          <w:sz w:val="22"/>
          <w:szCs w:val="22"/>
        </w:rPr>
        <w:t>,</w:t>
      </w:r>
      <w:r w:rsidRPr="00000243">
        <w:rPr>
          <w:rFonts w:asciiTheme="minorHAnsi" w:hAnsiTheme="minorHAnsi" w:cstheme="minorHAnsi"/>
          <w:sz w:val="22"/>
          <w:szCs w:val="22"/>
        </w:rPr>
        <w:t xml:space="preserve"> </w:t>
      </w:r>
      <w:hyperlink r:id="rId57" w:history="1">
        <w:hyperlink r:id="rId58" w:history="1">
          <w:r w:rsidRPr="00000243">
            <w:rPr>
              <w:rStyle w:val="Hyperlink"/>
              <w:rFonts w:asciiTheme="minorHAnsi" w:hAnsiTheme="minorHAnsi" w:cstheme="minorHAnsi"/>
              <w:sz w:val="22"/>
              <w:szCs w:val="22"/>
            </w:rPr>
            <w:t>Preparación, prevención y control de la COVID-19 en cárceles y otros lugares de detención</w:t>
          </w:r>
        </w:hyperlink>
      </w:hyperlink>
      <w:r w:rsidR="00003145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(disponible en inglés)</w:t>
      </w:r>
    </w:p>
    <w:p w14:paraId="4D4C5BCE" w14:textId="3BEA6BCC" w:rsidR="002624DD" w:rsidRPr="00000243" w:rsidRDefault="00D97A0F" w:rsidP="00003145">
      <w:pPr>
        <w:pStyle w:val="ListParagraph"/>
        <w:numPr>
          <w:ilvl w:val="0"/>
          <w:numId w:val="22"/>
        </w:numPr>
        <w:spacing w:after="60"/>
        <w:ind w:left="426" w:hanging="284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hyperlink r:id="rId59" w:history="1">
        <w:r w:rsidR="00003145" w:rsidRPr="00DB5C76">
          <w:rPr>
            <w:rStyle w:val="Hyperlink"/>
            <w:rFonts w:asciiTheme="minorHAnsi" w:eastAsia="Calibri" w:hAnsiTheme="minorHAnsi" w:cstheme="minorHAnsi"/>
            <w:sz w:val="22"/>
            <w:szCs w:val="22"/>
            <w:lang w:val="es-ES"/>
          </w:rPr>
          <w:t>OIM</w:t>
        </w:r>
        <w:r w:rsidR="002624DD" w:rsidRPr="00DB5C76">
          <w:rPr>
            <w:rStyle w:val="Hyperlink"/>
            <w:rFonts w:asciiTheme="minorHAnsi" w:eastAsia="Calibri" w:hAnsiTheme="minorHAnsi" w:cstheme="minorHAnsi"/>
            <w:sz w:val="22"/>
            <w:szCs w:val="22"/>
            <w:lang w:val="es-ES"/>
          </w:rPr>
          <w:t xml:space="preserve">, </w:t>
        </w:r>
        <w:r w:rsidR="00E66F6A" w:rsidRPr="00DB5C76">
          <w:rPr>
            <w:rStyle w:val="Hyperlink"/>
            <w:rFonts w:asciiTheme="minorHAnsi" w:eastAsia="Calibri" w:hAnsiTheme="minorHAnsi" w:cstheme="minorHAnsi"/>
            <w:sz w:val="22"/>
            <w:szCs w:val="22"/>
            <w:lang w:val="es-ES"/>
          </w:rPr>
          <w:t>Instantánea</w:t>
        </w:r>
        <w:r w:rsidR="00003145" w:rsidRPr="00DB5C76">
          <w:rPr>
            <w:rStyle w:val="Hyperlink"/>
            <w:rFonts w:asciiTheme="minorHAnsi" w:eastAsia="Calibri" w:hAnsiTheme="minorHAnsi" w:cstheme="minorHAnsi"/>
            <w:sz w:val="22"/>
            <w:szCs w:val="22"/>
            <w:lang w:val="es-ES"/>
          </w:rPr>
          <w:t xml:space="preserve"> analític</w:t>
        </w:r>
        <w:r w:rsidR="009D3B2A" w:rsidRPr="00DB5C76">
          <w:rPr>
            <w:rStyle w:val="Hyperlink"/>
            <w:rFonts w:asciiTheme="minorHAnsi" w:eastAsia="Calibri" w:hAnsiTheme="minorHAnsi" w:cstheme="minorHAnsi"/>
            <w:sz w:val="22"/>
            <w:szCs w:val="22"/>
            <w:lang w:val="es-ES"/>
          </w:rPr>
          <w:t>a</w:t>
        </w:r>
        <w:r w:rsidR="00003145" w:rsidRPr="00DB5C76">
          <w:rPr>
            <w:rStyle w:val="Hyperlink"/>
            <w:rFonts w:asciiTheme="minorHAnsi" w:eastAsia="Calibri" w:hAnsiTheme="minorHAnsi" w:cstheme="minorHAnsi"/>
            <w:sz w:val="22"/>
            <w:szCs w:val="22"/>
            <w:lang w:val="es-ES"/>
          </w:rPr>
          <w:t xml:space="preserve"> sobre la COVID-19 #9: detención de inmigrantes</w:t>
        </w:r>
      </w:hyperlink>
      <w:r w:rsidR="002624DD" w:rsidRPr="00DB5C76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="00003145" w:rsidRPr="00DB5C76">
        <w:rPr>
          <w:rFonts w:asciiTheme="minorHAnsi" w:hAnsiTheme="minorHAnsi" w:cstheme="minorHAnsi"/>
          <w:sz w:val="22"/>
          <w:szCs w:val="22"/>
          <w:lang w:val="es-ES"/>
        </w:rPr>
        <w:t>ab</w:t>
      </w:r>
      <w:r w:rsidR="002624DD" w:rsidRPr="00DB5C76">
        <w:rPr>
          <w:rFonts w:asciiTheme="minorHAnsi" w:hAnsiTheme="minorHAnsi" w:cstheme="minorHAnsi"/>
          <w:sz w:val="22"/>
          <w:szCs w:val="22"/>
          <w:lang w:val="es-ES"/>
        </w:rPr>
        <w:t>ril</w:t>
      </w:r>
      <w:r w:rsidR="002624D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2020</w:t>
      </w:r>
      <w:r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5015C2D0" w14:textId="4853C2EB" w:rsidR="0011764E" w:rsidRPr="00000243" w:rsidRDefault="0011764E" w:rsidP="00D12F3D">
      <w:pPr>
        <w:pStyle w:val="ListParagraph"/>
        <w:numPr>
          <w:ilvl w:val="1"/>
          <w:numId w:val="27"/>
        </w:numPr>
        <w:spacing w:before="240" w:after="10" w:line="360" w:lineRule="auto"/>
        <w:ind w:left="567" w:hanging="431"/>
        <w:contextualSpacing w:val="0"/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</w:rPr>
      </w:pPr>
      <w:r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  <w:lang w:val="es-ES"/>
        </w:rPr>
        <w:t xml:space="preserve"> </w:t>
      </w:r>
      <w:r w:rsidR="00E66F6A" w:rsidRPr="00000243">
        <w:rPr>
          <w:rFonts w:asciiTheme="minorHAnsi" w:hAnsiTheme="minorHAnsi" w:cstheme="minorHAnsi"/>
          <w:b/>
          <w:bCs/>
          <w:color w:val="4389C8"/>
          <w:spacing w:val="20"/>
          <w:sz w:val="22"/>
          <w:szCs w:val="22"/>
        </w:rPr>
        <w:t>Herramientas y recursos prácticos</w:t>
      </w:r>
    </w:p>
    <w:p w14:paraId="576216FA" w14:textId="74780DA7" w:rsidR="00C528BE" w:rsidRPr="00000243" w:rsidRDefault="00D97A0F" w:rsidP="00C528BE">
      <w:pPr>
        <w:pStyle w:val="ListParagraph"/>
        <w:numPr>
          <w:ilvl w:val="0"/>
          <w:numId w:val="22"/>
        </w:numPr>
        <w:spacing w:after="60"/>
        <w:ind w:left="450" w:hanging="270"/>
        <w:contextualSpacing w:val="0"/>
        <w:jc w:val="both"/>
        <w:rPr>
          <w:rStyle w:val="Hyperlink"/>
          <w:rFonts w:asciiTheme="minorHAnsi" w:hAnsiTheme="minorHAnsi" w:cstheme="minorHAnsi"/>
          <w:color w:val="404040" w:themeColor="text1" w:themeTint="BF"/>
          <w:sz w:val="22"/>
          <w:szCs w:val="22"/>
          <w:u w:val="none"/>
          <w:lang w:val="es-ES"/>
        </w:rPr>
      </w:pPr>
      <w:hyperlink r:id="rId60" w:history="1">
        <w:r w:rsidR="00A16D6D" w:rsidRPr="00000243">
          <w:rPr>
            <w:rStyle w:val="Hyperlink"/>
            <w:rFonts w:asciiTheme="minorHAnsi" w:eastAsia="Calibri" w:hAnsiTheme="minorHAnsi" w:cstheme="minorHAnsi"/>
            <w:sz w:val="22"/>
            <w:szCs w:val="22"/>
            <w:lang w:val="es-ES"/>
          </w:rPr>
          <w:t>Pautas para el monitoreo virtual de niños, niñas, adolescentes, sus familias y para el personal de hogares de protección durante la pandemia de COVID-19</w:t>
        </w:r>
        <w:r w:rsidR="009D3B2A">
          <w:rPr>
            <w:rStyle w:val="Hyperlink"/>
            <w:rFonts w:asciiTheme="minorHAnsi" w:eastAsia="Calibri" w:hAnsiTheme="minorHAnsi" w:cstheme="minorHAnsi"/>
            <w:sz w:val="22"/>
            <w:szCs w:val="22"/>
            <w:lang w:val="es-ES"/>
          </w:rPr>
          <w:t>,</w:t>
        </w:r>
        <w:r w:rsidR="009D3B2A" w:rsidRPr="009D3B2A">
          <w:rPr>
            <w:rStyle w:val="Hyperlink"/>
            <w:rFonts w:asciiTheme="minorHAnsi" w:eastAsia="Calibri" w:hAnsiTheme="minorHAnsi" w:cstheme="minorHAnsi"/>
            <w:i/>
            <w:sz w:val="22"/>
            <w:szCs w:val="22"/>
            <w:lang w:val="es-ES"/>
          </w:rPr>
          <w:t xml:space="preserve"> Changing the Way We Care</w:t>
        </w:r>
        <w:r w:rsidR="00A16D6D" w:rsidRPr="00000243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lang w:val="es-ES"/>
          </w:rPr>
          <w:t>.</w:t>
        </w:r>
      </w:hyperlink>
    </w:p>
    <w:p w14:paraId="5380C66A" w14:textId="3DAAC114" w:rsidR="00A16D6D" w:rsidRPr="00000243" w:rsidRDefault="00D97A0F" w:rsidP="00C528BE">
      <w:pPr>
        <w:pStyle w:val="ListParagraph"/>
        <w:numPr>
          <w:ilvl w:val="0"/>
          <w:numId w:val="22"/>
        </w:numPr>
        <w:spacing w:after="60"/>
        <w:ind w:left="450" w:hanging="270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hyperlink r:id="rId61" w:history="1">
        <w:r w:rsidR="00C528BE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Nota técnica sobre la COVID-19: niños y modalidades alternativas de cuidado</w:t>
        </w:r>
      </w:hyperlink>
      <w:r w:rsidR="00C528BE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, de </w:t>
      </w:r>
      <w:r w:rsidR="002624DD" w:rsidRPr="00000243">
        <w:rPr>
          <w:rFonts w:asciiTheme="minorHAnsi" w:hAnsiTheme="minorHAnsi" w:cstheme="minorHAnsi"/>
          <w:sz w:val="22"/>
          <w:szCs w:val="22"/>
          <w:lang w:val="es-ES"/>
        </w:rPr>
        <w:t>Better Care Network, ACPHA</w:t>
      </w:r>
      <w:r w:rsidR="00C528B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y el</w:t>
      </w:r>
      <w:r w:rsidR="002624D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UNICEF</w:t>
      </w:r>
      <w:r w:rsidR="009D3B2A">
        <w:rPr>
          <w:rFonts w:asciiTheme="minorHAnsi" w:hAnsiTheme="minorHAnsi" w:cstheme="minorHAnsi"/>
          <w:sz w:val="22"/>
          <w:szCs w:val="22"/>
          <w:lang w:val="es-ES"/>
        </w:rPr>
        <w:t xml:space="preserve"> (disponible en inglés)</w:t>
      </w:r>
      <w:r w:rsidR="002624DD" w:rsidRPr="00000243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62815F87" w14:textId="3C7A1E22" w:rsidR="002624DD" w:rsidRPr="00000243" w:rsidRDefault="002624DD" w:rsidP="00D12F3D">
      <w:pPr>
        <w:pStyle w:val="ListParagraph"/>
        <w:numPr>
          <w:ilvl w:val="0"/>
          <w:numId w:val="22"/>
        </w:numPr>
        <w:spacing w:after="60"/>
        <w:ind w:left="426" w:hanging="284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Global Detention Project </w:t>
      </w:r>
      <w:r w:rsidR="00C528BE" w:rsidRPr="00000243">
        <w:rPr>
          <w:rFonts w:asciiTheme="minorHAnsi" w:hAnsiTheme="minorHAnsi" w:cstheme="minorHAnsi"/>
          <w:sz w:val="22"/>
          <w:szCs w:val="22"/>
          <w:lang w:val="es-ES"/>
        </w:rPr>
        <w:t>mantiene una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hyperlink r:id="rId62" w:history="1">
        <w:r w:rsidR="00C528BE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 xml:space="preserve">Plataforma mundial sobre la detención de </w:t>
        </w:r>
        <w:r w:rsidR="009D3B2A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in</w:t>
        </w:r>
        <w:r w:rsidR="00C528BE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migrantes en el marco de la C</w:t>
        </w:r>
        <w:r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OVID-19</w:t>
        </w:r>
      </w:hyperlink>
      <w:r w:rsidR="009D3B2A">
        <w:rPr>
          <w:rFonts w:asciiTheme="minorHAnsi" w:hAnsiTheme="minorHAnsi" w:cstheme="minorHAnsi"/>
          <w:sz w:val="22"/>
          <w:szCs w:val="22"/>
          <w:lang w:val="es-ES"/>
        </w:rPr>
        <w:t xml:space="preserve"> en la </w:t>
      </w:r>
      <w:r w:rsidR="00C528BE" w:rsidRPr="00000243">
        <w:rPr>
          <w:rFonts w:asciiTheme="minorHAnsi" w:hAnsiTheme="minorHAnsi" w:cstheme="minorHAnsi"/>
          <w:sz w:val="22"/>
          <w:szCs w:val="22"/>
          <w:lang w:val="es-ES"/>
        </w:rPr>
        <w:t>que</w:t>
      </w:r>
      <w:r w:rsidR="009D3B2A">
        <w:rPr>
          <w:rFonts w:asciiTheme="minorHAnsi" w:hAnsiTheme="minorHAnsi" w:cstheme="minorHAnsi"/>
          <w:sz w:val="22"/>
          <w:szCs w:val="22"/>
          <w:lang w:val="es-ES"/>
        </w:rPr>
        <w:t xml:space="preserve"> se</w:t>
      </w:r>
      <w:r w:rsidR="00C528B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presenta información actualizada sobre el modo en que los diferentes países están respondiendo a la pandemia de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C528BE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la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COVID-19 </w:t>
      </w:r>
      <w:r w:rsidR="00C528BE" w:rsidRPr="00000243">
        <w:rPr>
          <w:rFonts w:asciiTheme="minorHAnsi" w:hAnsiTheme="minorHAnsi" w:cstheme="minorHAnsi"/>
          <w:sz w:val="22"/>
          <w:szCs w:val="22"/>
          <w:lang w:val="es-ES"/>
        </w:rPr>
        <w:t>en lo que respecta a la detención de inmigrantes</w:t>
      </w:r>
      <w:r w:rsidR="009D3B2A">
        <w:rPr>
          <w:rFonts w:asciiTheme="minorHAnsi" w:hAnsiTheme="minorHAnsi" w:cstheme="minorHAnsi"/>
          <w:sz w:val="22"/>
          <w:szCs w:val="22"/>
          <w:lang w:val="es-ES"/>
        </w:rPr>
        <w:t xml:space="preserve"> (disponible en </w:t>
      </w:r>
      <w:r w:rsidR="00C926F0">
        <w:rPr>
          <w:rFonts w:asciiTheme="minorHAnsi" w:hAnsiTheme="minorHAnsi" w:cstheme="minorHAnsi"/>
          <w:sz w:val="22"/>
          <w:szCs w:val="22"/>
          <w:lang w:val="es-ES"/>
        </w:rPr>
        <w:t>inglés</w:t>
      </w:r>
      <w:r w:rsidR="009D3B2A">
        <w:rPr>
          <w:rFonts w:asciiTheme="minorHAnsi" w:hAnsiTheme="minorHAnsi" w:cstheme="minorHAnsi"/>
          <w:sz w:val="22"/>
          <w:szCs w:val="22"/>
          <w:lang w:val="es-ES"/>
        </w:rPr>
        <w:t>)</w:t>
      </w:r>
      <w:r w:rsidR="00C528BE" w:rsidRPr="00000243">
        <w:rPr>
          <w:rFonts w:asciiTheme="minorHAnsi" w:hAnsiTheme="minorHAnsi" w:cstheme="minorHAnsi"/>
          <w:sz w:val="22"/>
          <w:szCs w:val="22"/>
          <w:lang w:val="es-ES"/>
        </w:rPr>
        <w:t>.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14:paraId="183AA380" w14:textId="27AC665A" w:rsidR="002624DD" w:rsidRPr="00000243" w:rsidRDefault="00C528BE" w:rsidP="00D12F3D">
      <w:pPr>
        <w:pStyle w:val="ListParagraph"/>
        <w:numPr>
          <w:ilvl w:val="0"/>
          <w:numId w:val="22"/>
        </w:numPr>
        <w:spacing w:after="60"/>
        <w:ind w:left="426" w:hanging="284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lastRenderedPageBreak/>
        <w:t>La Coalición Internacional contra la Detención</w:t>
      </w:r>
      <w:r w:rsidR="009D3B2A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E66F6A" w:rsidRPr="00000243">
        <w:rPr>
          <w:rFonts w:asciiTheme="minorHAnsi" w:hAnsiTheme="minorHAnsi" w:cstheme="minorHAnsi"/>
          <w:sz w:val="22"/>
          <w:szCs w:val="22"/>
          <w:lang w:val="es-ES"/>
        </w:rPr>
        <w:t>mantiene</w:t>
      </w:r>
      <w:r w:rsidR="002624D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hyperlink r:id="rId63" w:history="1">
        <w:r w:rsidR="00E66F6A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una página dedicada a la C</w:t>
        </w:r>
        <w:r w:rsidR="002624DD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OVID-19</w:t>
        </w:r>
      </w:hyperlink>
      <w:r w:rsidR="002624DD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 </w:t>
      </w:r>
      <w:r w:rsidR="00E66F6A" w:rsidRPr="00000243">
        <w:rPr>
          <w:rFonts w:asciiTheme="minorHAnsi" w:hAnsiTheme="minorHAnsi" w:cstheme="minorHAnsi"/>
          <w:sz w:val="22"/>
          <w:szCs w:val="22"/>
          <w:lang w:val="es-ES"/>
        </w:rPr>
        <w:t>que contiene información actualizada sobre los</w:t>
      </w:r>
      <w:r w:rsidR="002624D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hyperlink r:id="rId64" w:history="1">
        <w:r w:rsidR="00E66F6A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acontecimientos principales</w:t>
        </w:r>
      </w:hyperlink>
      <w:r w:rsidR="002624DD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 </w:t>
      </w:r>
      <w:r w:rsidR="00E66F6A" w:rsidRPr="00000243">
        <w:rPr>
          <w:rFonts w:asciiTheme="minorHAnsi" w:hAnsiTheme="minorHAnsi" w:cstheme="minorHAnsi"/>
          <w:sz w:val="22"/>
          <w:szCs w:val="22"/>
          <w:lang w:val="es-ES"/>
        </w:rPr>
        <w:t>y efectos de la pandemia en la detención migratoria y las alternativas, centrándose en las prácticas prometedoras</w:t>
      </w:r>
      <w:r w:rsidR="002624D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  <w:r w:rsidR="00E66F6A" w:rsidRPr="00000243">
        <w:rPr>
          <w:rFonts w:asciiTheme="minorHAnsi" w:hAnsiTheme="minorHAnsi" w:cstheme="minorHAnsi"/>
          <w:sz w:val="22"/>
          <w:szCs w:val="22"/>
          <w:lang w:val="es-ES"/>
        </w:rPr>
        <w:t>Esto incluye todos los efectos y acontecimientos notificados por los miembros de la IDC que trabajan sobre el terreno a nivel nacional y local.</w:t>
      </w:r>
    </w:p>
    <w:p w14:paraId="1C9F16BB" w14:textId="1F3BF8D7" w:rsidR="002624DD" w:rsidRPr="00000243" w:rsidRDefault="002232CE" w:rsidP="004A004C">
      <w:pPr>
        <w:pStyle w:val="ListParagraph"/>
        <w:numPr>
          <w:ilvl w:val="0"/>
          <w:numId w:val="22"/>
        </w:numPr>
        <w:spacing w:after="60"/>
        <w:ind w:left="450" w:hanging="270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>Los d</w:t>
      </w:r>
      <w:r w:rsidR="00E66F6A" w:rsidRPr="00000243">
        <w:rPr>
          <w:rFonts w:asciiTheme="minorHAnsi" w:hAnsiTheme="minorHAnsi" w:cstheme="minorHAnsi"/>
          <w:sz w:val="22"/>
          <w:szCs w:val="22"/>
          <w:lang w:val="es-ES"/>
        </w:rPr>
        <w:t>ocumentos del ACNUR sobre</w:t>
      </w:r>
      <w:r w:rsidR="002624D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hyperlink r:id="rId65">
        <w:r w:rsidR="00E66F6A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 xml:space="preserve">Opciones para los gobiernos </w:t>
        </w:r>
        <w:r w:rsidR="004A004C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sobre mecanismos de cuidado</w:t>
        </w:r>
        <w:r w:rsidR="00E66F6A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 xml:space="preserve"> y alternativas a la detención para </w:t>
        </w:r>
        <w:r w:rsidR="004A004C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 xml:space="preserve">los </w:t>
        </w:r>
        <w:r w:rsidR="00E66F6A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 xml:space="preserve">niños y </w:t>
        </w:r>
        <w:r w:rsidR="004A004C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 xml:space="preserve">las </w:t>
        </w:r>
        <w:r w:rsidR="00E66F6A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familias</w:t>
        </w:r>
      </w:hyperlink>
      <w:r w:rsidR="002624DD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 </w:t>
      </w:r>
      <w:r w:rsidR="00E66F6A" w:rsidRPr="00000243">
        <w:rPr>
          <w:rFonts w:asciiTheme="minorHAnsi" w:hAnsiTheme="minorHAnsi" w:cstheme="minorHAnsi"/>
          <w:sz w:val="22"/>
          <w:szCs w:val="22"/>
          <w:lang w:val="es-ES"/>
        </w:rPr>
        <w:t>y</w:t>
      </w:r>
      <w:hyperlink r:id="rId66">
        <w:r w:rsidR="00E66F6A" w:rsidRPr="00000243">
          <w:rPr>
            <w:rFonts w:asciiTheme="minorHAnsi" w:hAnsiTheme="minorHAnsi" w:cstheme="minorHAnsi"/>
            <w:sz w:val="22"/>
            <w:szCs w:val="22"/>
            <w:lang w:val="es-ES"/>
          </w:rPr>
          <w:t xml:space="preserve"> </w:t>
        </w:r>
        <w:r w:rsidR="00E66F6A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O</w:t>
        </w:r>
        <w:r w:rsidR="004A004C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 xml:space="preserve">pciones para los gobiernos sobre acogida </w:t>
        </w:r>
        <w:r w:rsidR="009D3B2A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en</w:t>
        </w:r>
        <w:r w:rsidR="004A004C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 xml:space="preserve"> régimen abierto y alternativas a la detención</w:t>
        </w:r>
      </w:hyperlink>
      <w:r w:rsidR="002624DD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 </w:t>
      </w:r>
      <w:r w:rsidR="004A004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presentan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ejemplos de </w:t>
      </w:r>
      <w:r w:rsidR="004A004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buenas prácticas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en materia de</w:t>
      </w:r>
      <w:r w:rsidR="004A004C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alternativas a la detención de migrantes</w:t>
      </w:r>
      <w:r w:rsidR="009D3B2A">
        <w:rPr>
          <w:rFonts w:asciiTheme="minorHAnsi" w:hAnsiTheme="minorHAnsi" w:cstheme="minorHAnsi"/>
          <w:sz w:val="22"/>
          <w:szCs w:val="22"/>
          <w:lang w:val="es-ES"/>
        </w:rPr>
        <w:t xml:space="preserve"> (disponibles en inglés)</w:t>
      </w:r>
      <w:r w:rsidR="002624D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 </w:t>
      </w:r>
    </w:p>
    <w:p w14:paraId="1E37C460" w14:textId="1AF400CF" w:rsidR="002624DD" w:rsidRPr="00000243" w:rsidRDefault="004A004C" w:rsidP="00D12F3D">
      <w:pPr>
        <w:pStyle w:val="ListParagraph"/>
        <w:numPr>
          <w:ilvl w:val="0"/>
          <w:numId w:val="22"/>
        </w:numPr>
        <w:spacing w:after="60"/>
        <w:ind w:left="426" w:hanging="284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Las </w:t>
      </w:r>
      <w:hyperlink r:id="rId67" w:history="1">
        <w:r w:rsidR="009D3B2A">
          <w:rPr>
            <w:rStyle w:val="Hyperlink"/>
            <w:rFonts w:asciiTheme="minorHAnsi" w:eastAsia="Calibri" w:hAnsiTheme="minorHAnsi" w:cstheme="minorHAnsi"/>
            <w:sz w:val="22"/>
            <w:szCs w:val="22"/>
            <w:lang w:val="es-ES"/>
          </w:rPr>
          <w:t>p</w:t>
        </w:r>
        <w:r w:rsidR="002624DD" w:rsidRPr="00000243">
          <w:rPr>
            <w:rStyle w:val="Hyperlink"/>
            <w:rFonts w:asciiTheme="minorHAnsi" w:eastAsia="Calibri" w:hAnsiTheme="minorHAnsi" w:cstheme="minorHAnsi"/>
            <w:sz w:val="22"/>
            <w:szCs w:val="22"/>
            <w:lang w:val="es-ES"/>
          </w:rPr>
          <w:t>ublica</w:t>
        </w:r>
        <w:r w:rsidRPr="00000243">
          <w:rPr>
            <w:rStyle w:val="Hyperlink"/>
            <w:rFonts w:asciiTheme="minorHAnsi" w:eastAsia="Calibri" w:hAnsiTheme="minorHAnsi" w:cstheme="minorHAnsi"/>
            <w:sz w:val="22"/>
            <w:szCs w:val="22"/>
            <w:lang w:val="es-ES"/>
          </w:rPr>
          <w:t>ciones</w:t>
        </w:r>
      </w:hyperlink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de la Coalición Internacional contra la Detención, como el manual </w:t>
      </w:r>
      <w:hyperlink r:id="rId68" w:history="1">
        <w:r w:rsidRPr="00000243">
          <w:rPr>
            <w:rStyle w:val="Hyperlink"/>
            <w:rFonts w:asciiTheme="minorHAnsi" w:eastAsia="Calibri" w:hAnsiTheme="minorHAnsi" w:cstheme="minorHAnsi"/>
            <w:sz w:val="22"/>
            <w:szCs w:val="22"/>
            <w:lang w:val="es-ES"/>
          </w:rPr>
          <w:t>Existen alternativas</w:t>
        </w:r>
      </w:hyperlink>
      <w:r w:rsidR="002624DD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,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aportan ejemplos de buenas prácticas y orientaciones para la aplicación de medidas alternativas a la detención de inmigrantes</w:t>
      </w:r>
      <w:r w:rsidR="002624DD" w:rsidRPr="00000243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5C755271" w14:textId="688EFF13" w:rsidR="002624DD" w:rsidRPr="00000243" w:rsidRDefault="00D97A0F" w:rsidP="00D12F3D">
      <w:pPr>
        <w:pStyle w:val="ListParagraph"/>
        <w:numPr>
          <w:ilvl w:val="0"/>
          <w:numId w:val="22"/>
        </w:numPr>
        <w:spacing w:after="60"/>
        <w:ind w:left="426" w:hanging="284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hyperlink r:id="rId69" w:history="1">
        <w:r w:rsidR="004A004C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Modelo de cuidados alternativos para niñas, niños y adolescentes migrantes, solicitantes de asilo y refugiados en México</w:t>
        </w:r>
      </w:hyperlink>
      <w:r w:rsidR="002624DD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 </w:t>
      </w:r>
      <w:r w:rsidR="004A004C" w:rsidRPr="00000243">
        <w:rPr>
          <w:rFonts w:asciiTheme="minorHAnsi" w:hAnsiTheme="minorHAnsi" w:cstheme="minorHAnsi"/>
          <w:sz w:val="22"/>
          <w:szCs w:val="22"/>
          <w:lang w:val="es-ES"/>
        </w:rPr>
        <w:t>del</w:t>
      </w:r>
      <w:r w:rsidR="002624D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UNICEF </w:t>
      </w:r>
      <w:r w:rsidR="006A7C3F" w:rsidRPr="00000243">
        <w:rPr>
          <w:rFonts w:asciiTheme="minorHAnsi" w:hAnsiTheme="minorHAnsi" w:cstheme="minorHAnsi"/>
          <w:sz w:val="22"/>
          <w:szCs w:val="22"/>
          <w:lang w:val="es-ES"/>
        </w:rPr>
        <w:t>y el Gobierno de México</w:t>
      </w:r>
      <w:r w:rsidR="002624DD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1BE8A267" w14:textId="2F73CCEF" w:rsidR="002624DD" w:rsidRPr="00000243" w:rsidRDefault="00D97A0F" w:rsidP="00D12F3D">
      <w:pPr>
        <w:pStyle w:val="ListParagraph"/>
        <w:numPr>
          <w:ilvl w:val="0"/>
          <w:numId w:val="22"/>
        </w:numPr>
        <w:spacing w:after="60"/>
        <w:ind w:left="426" w:hanging="284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hyperlink r:id="rId70" w:history="1">
        <w:r w:rsidR="008461B5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La Red Europea de Alternativas a la Detención (E</w:t>
        </w:r>
        <w:r w:rsidR="002624DD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uropean Alternatives to Detention Network</w:t>
        </w:r>
      </w:hyperlink>
      <w:r w:rsidR="008461B5" w:rsidRPr="00000243">
        <w:rPr>
          <w:rStyle w:val="Hyperlink"/>
          <w:rFonts w:asciiTheme="minorHAnsi" w:hAnsiTheme="minorHAnsi" w:cstheme="minorHAnsi"/>
          <w:sz w:val="22"/>
          <w:szCs w:val="22"/>
          <w:lang w:val="es-ES"/>
        </w:rPr>
        <w:t>)</w:t>
      </w:r>
      <w:r w:rsidR="002624DD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 </w:t>
      </w:r>
      <w:r w:rsidR="008461B5" w:rsidRPr="00000243">
        <w:rPr>
          <w:rFonts w:asciiTheme="minorHAnsi" w:hAnsiTheme="minorHAnsi" w:cstheme="minorHAnsi"/>
          <w:sz w:val="22"/>
          <w:szCs w:val="22"/>
          <w:lang w:val="es-ES"/>
        </w:rPr>
        <w:t>e</w:t>
      </w:r>
      <w:r w:rsidR="007E5AC5">
        <w:rPr>
          <w:rFonts w:asciiTheme="minorHAnsi" w:hAnsiTheme="minorHAnsi" w:cstheme="minorHAnsi"/>
          <w:sz w:val="22"/>
          <w:szCs w:val="22"/>
          <w:lang w:val="es-ES"/>
        </w:rPr>
        <w:t xml:space="preserve">labora orientaciones basadas ejemplos reales </w:t>
      </w:r>
      <w:r w:rsidR="008461B5" w:rsidRPr="00000243">
        <w:rPr>
          <w:rFonts w:asciiTheme="minorHAnsi" w:hAnsiTheme="minorHAnsi" w:cstheme="minorHAnsi"/>
          <w:sz w:val="22"/>
          <w:szCs w:val="22"/>
          <w:lang w:val="es-ES"/>
        </w:rPr>
        <w:t>sobre la aplicación práctica de alternativas eficaces a la detención de migrantes</w:t>
      </w:r>
      <w:r w:rsidR="002624DD" w:rsidRPr="00000243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46AB0BBB" w14:textId="7197A6A7" w:rsidR="002624DD" w:rsidRPr="00000243" w:rsidRDefault="002E4BA6" w:rsidP="00D12F3D">
      <w:pPr>
        <w:pStyle w:val="ListParagraph"/>
        <w:numPr>
          <w:ilvl w:val="0"/>
          <w:numId w:val="22"/>
        </w:numPr>
        <w:spacing w:after="60"/>
        <w:ind w:left="426" w:hanging="284"/>
        <w:contextualSpacing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</w:pP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En las </w:t>
      </w:r>
      <w:r w:rsidR="008461B5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publicaciones de PICUM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se ofrecen</w:t>
      </w:r>
      <w:r w:rsidR="008461B5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orientaciones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a las</w:t>
      </w:r>
      <w:r w:rsidR="008461B5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ONG</w:t>
      </w:r>
      <w:r w:rsidR="007E5AC5">
        <w:rPr>
          <w:rFonts w:asciiTheme="minorHAnsi" w:hAnsiTheme="minorHAnsi" w:cstheme="minorHAnsi"/>
          <w:sz w:val="22"/>
          <w:szCs w:val="22"/>
          <w:lang w:val="es-ES"/>
        </w:rPr>
        <w:t xml:space="preserve"> con el objetivo de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que</w:t>
      </w:r>
      <w:r w:rsidR="008461B5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promuevan </w:t>
      </w:r>
      <w:hyperlink r:id="rId71">
        <w:r w:rsidR="002624DD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alternat</w:t>
        </w:r>
        <w:r w:rsidR="007E5AC5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 xml:space="preserve">ivas a la detención </w:t>
        </w:r>
      </w:hyperlink>
      <w:r w:rsidR="007E5AC5" w:rsidRPr="007E5AC5">
        <w:rPr>
          <w:rStyle w:val="Hyperlink"/>
          <w:rFonts w:asciiTheme="minorHAnsi" w:hAnsiTheme="minorHAnsi" w:cstheme="minorHAnsi"/>
          <w:sz w:val="22"/>
          <w:szCs w:val="22"/>
          <w:lang w:val="es-ES"/>
        </w:rPr>
        <w:t>de inmigrantes</w:t>
      </w:r>
      <w:r w:rsidRPr="00000243">
        <w:rPr>
          <w:rStyle w:val="Hyperlink"/>
          <w:rFonts w:asciiTheme="minorHAnsi" w:hAnsiTheme="minorHAnsi" w:cstheme="minorHAnsi"/>
          <w:sz w:val="22"/>
          <w:szCs w:val="22"/>
          <w:lang w:val="es-ES"/>
        </w:rPr>
        <w:t>,</w:t>
      </w:r>
      <w:r w:rsidR="002624DD" w:rsidRPr="00000243">
        <w:rPr>
          <w:rFonts w:asciiTheme="minorHAnsi" w:hAnsiTheme="minorHAnsi" w:cstheme="minorHAnsi"/>
          <w:color w:val="404040" w:themeColor="text1" w:themeTint="BF"/>
          <w:sz w:val="22"/>
          <w:szCs w:val="22"/>
          <w:lang w:val="es-ES"/>
        </w:rPr>
        <w:t xml:space="preserve"> </w:t>
      </w:r>
      <w:r w:rsidR="008461B5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y 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a</w:t>
      </w:r>
      <w:r w:rsidR="008461B5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los gobiernos y las organizaciones de la sociedad civil</w:t>
      </w:r>
      <w:r w:rsidRPr="00000243">
        <w:rPr>
          <w:rFonts w:asciiTheme="minorHAnsi" w:hAnsiTheme="minorHAnsi" w:cstheme="minorHAnsi"/>
          <w:sz w:val="22"/>
          <w:szCs w:val="22"/>
          <w:lang w:val="es-ES"/>
        </w:rPr>
        <w:t>, con el objetivo de que</w:t>
      </w:r>
      <w:r w:rsidR="008461B5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7B5087" w:rsidRPr="00000243">
        <w:rPr>
          <w:rFonts w:asciiTheme="minorHAnsi" w:hAnsiTheme="minorHAnsi" w:cstheme="minorHAnsi"/>
          <w:sz w:val="22"/>
          <w:szCs w:val="22"/>
          <w:lang w:val="es-ES"/>
        </w:rPr>
        <w:t xml:space="preserve">apliquen alternativas basadas en la </w:t>
      </w:r>
      <w:hyperlink r:id="rId72">
        <w:r w:rsidR="007B5087" w:rsidRPr="0000024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gestió</w:t>
        </w:r>
        <w:r w:rsidR="00CB46BB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n de casos</w:t>
        </w:r>
      </w:hyperlink>
      <w:r w:rsidR="007E5AC5">
        <w:rPr>
          <w:rFonts w:asciiTheme="minorHAnsi" w:hAnsiTheme="minorHAnsi" w:cstheme="minorHAnsi"/>
          <w:sz w:val="22"/>
          <w:szCs w:val="22"/>
          <w:lang w:val="es-E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1E18" w:rsidRPr="003E6826" w14:paraId="676AB699" w14:textId="77777777" w:rsidTr="009F1E18">
        <w:tc>
          <w:tcPr>
            <w:tcW w:w="9350" w:type="dxa"/>
          </w:tcPr>
          <w:p w14:paraId="65D34571" w14:textId="70CC83B6" w:rsidR="002624DD" w:rsidRPr="00000243" w:rsidRDefault="00736E78" w:rsidP="002624DD">
            <w:pPr>
              <w:spacing w:after="160" w:line="276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000243">
              <w:rPr>
                <w:rFonts w:asciiTheme="minorHAnsi" w:hAnsiTheme="minorHAnsi" w:cstheme="minorHAnsi"/>
                <w:lang w:val="es-ES"/>
              </w:rPr>
              <w:t>La</w:t>
            </w:r>
            <w:r w:rsidR="002624DD" w:rsidRPr="00000243">
              <w:rPr>
                <w:rFonts w:asciiTheme="minorHAnsi" w:hAnsiTheme="minorHAnsi" w:cstheme="minorHAnsi"/>
                <w:lang w:val="es-ES"/>
              </w:rPr>
              <w:t xml:space="preserve"> </w:t>
            </w:r>
            <w:hyperlink r:id="rId73" w:history="1">
              <w:r w:rsidRPr="00000243">
                <w:rPr>
                  <w:rStyle w:val="Hyperlink"/>
                  <w:rFonts w:asciiTheme="minorHAnsi" w:eastAsia="Calibri" w:hAnsiTheme="minorHAnsi" w:cstheme="minorHAnsi"/>
                  <w:lang w:val="es-ES"/>
                </w:rPr>
                <w:t>Red de las Naciones Unidas sobre la Migración</w:t>
              </w:r>
            </w:hyperlink>
            <w:r w:rsidR="002624DD" w:rsidRPr="00000243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430D2C" w:rsidRPr="00000243">
              <w:rPr>
                <w:rFonts w:asciiTheme="minorHAnsi" w:hAnsiTheme="minorHAnsi" w:cstheme="minorHAnsi"/>
                <w:lang w:val="es-ES"/>
              </w:rPr>
              <w:t>se creó con el objetivo de prestar</w:t>
            </w:r>
            <w:r w:rsidR="00CC558E" w:rsidRPr="00000243">
              <w:rPr>
                <w:rFonts w:asciiTheme="minorHAnsi" w:hAnsiTheme="minorHAnsi" w:cstheme="minorHAnsi"/>
                <w:lang w:val="es-ES"/>
              </w:rPr>
              <w:t xml:space="preserve"> a los Estados un</w:t>
            </w:r>
            <w:r w:rsidR="00430D2C" w:rsidRPr="00000243">
              <w:rPr>
                <w:rFonts w:asciiTheme="minorHAnsi" w:hAnsiTheme="minorHAnsi" w:cstheme="minorHAnsi"/>
                <w:lang w:val="es-ES"/>
              </w:rPr>
              <w:t xml:space="preserve"> apoyo eficaz, oportuno y coordinado a nivel de todo el sistema </w:t>
            </w:r>
            <w:r w:rsidR="007E5AC5">
              <w:rPr>
                <w:rFonts w:asciiTheme="minorHAnsi" w:hAnsiTheme="minorHAnsi" w:cstheme="minorHAnsi"/>
                <w:lang w:val="es-ES"/>
              </w:rPr>
              <w:t>para</w:t>
            </w:r>
            <w:r w:rsidR="00430D2C" w:rsidRPr="00000243">
              <w:rPr>
                <w:rFonts w:asciiTheme="minorHAnsi" w:hAnsiTheme="minorHAnsi" w:cstheme="minorHAnsi"/>
                <w:lang w:val="es-ES"/>
              </w:rPr>
              <w:t xml:space="preserve"> la aplicación del Pacto Mundial para la Migración Segura, Ordenada y Regular, así como</w:t>
            </w:r>
            <w:r w:rsidR="00CC558E" w:rsidRPr="00000243">
              <w:rPr>
                <w:rFonts w:asciiTheme="minorHAnsi" w:hAnsiTheme="minorHAnsi" w:cstheme="minorHAnsi"/>
                <w:lang w:val="es-ES"/>
              </w:rPr>
              <w:t xml:space="preserve"> de</w:t>
            </w:r>
            <w:r w:rsidR="00430D2C" w:rsidRPr="00000243">
              <w:rPr>
                <w:rFonts w:asciiTheme="minorHAnsi" w:hAnsiTheme="minorHAnsi" w:cstheme="minorHAnsi"/>
                <w:lang w:val="es-ES"/>
              </w:rPr>
              <w:t xml:space="preserve"> garantizar el seguimiento y el examen de </w:t>
            </w:r>
            <w:r w:rsidR="007E5AC5">
              <w:rPr>
                <w:rFonts w:asciiTheme="minorHAnsi" w:hAnsiTheme="minorHAnsi" w:cstheme="minorHAnsi"/>
                <w:lang w:val="es-ES"/>
              </w:rPr>
              <w:t>dicha</w:t>
            </w:r>
            <w:r w:rsidR="00430D2C" w:rsidRPr="00000243">
              <w:rPr>
                <w:rFonts w:asciiTheme="minorHAnsi" w:hAnsiTheme="minorHAnsi" w:cstheme="minorHAnsi"/>
                <w:lang w:val="es-ES"/>
              </w:rPr>
              <w:t xml:space="preserve"> aplicación</w:t>
            </w:r>
            <w:r w:rsidR="002624DD" w:rsidRPr="00000243">
              <w:rPr>
                <w:rFonts w:asciiTheme="minorHAnsi" w:hAnsiTheme="minorHAnsi" w:cstheme="minorHAnsi"/>
                <w:lang w:val="es-ES"/>
              </w:rPr>
              <w:t xml:space="preserve">. </w:t>
            </w:r>
          </w:p>
          <w:p w14:paraId="751BF17D" w14:textId="1E8738C1" w:rsidR="002624DD" w:rsidRPr="00000243" w:rsidRDefault="00430D2C" w:rsidP="002624DD">
            <w:pPr>
              <w:spacing w:after="160" w:line="276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000243">
              <w:rPr>
                <w:rFonts w:asciiTheme="minorHAnsi" w:hAnsiTheme="minorHAnsi" w:cstheme="minorHAnsi"/>
                <w:lang w:val="es-ES"/>
              </w:rPr>
              <w:t xml:space="preserve">El Grupo de Trabajo sobre Alternativas </w:t>
            </w:r>
            <w:r w:rsidR="000B4EC3" w:rsidRPr="00000243">
              <w:rPr>
                <w:rFonts w:asciiTheme="minorHAnsi" w:hAnsiTheme="minorHAnsi" w:cstheme="minorHAnsi"/>
                <w:lang w:val="es-ES"/>
              </w:rPr>
              <w:t xml:space="preserve">a la Detención de </w:t>
            </w:r>
            <w:r w:rsidR="007E5AC5">
              <w:rPr>
                <w:rFonts w:asciiTheme="minorHAnsi" w:hAnsiTheme="minorHAnsi" w:cstheme="minorHAnsi"/>
                <w:lang w:val="es-ES"/>
              </w:rPr>
              <w:t>Inm</w:t>
            </w:r>
            <w:r w:rsidR="000B4EC3" w:rsidRPr="00000243">
              <w:rPr>
                <w:rFonts w:asciiTheme="minorHAnsi" w:hAnsiTheme="minorHAnsi" w:cstheme="minorHAnsi"/>
                <w:lang w:val="es-ES"/>
              </w:rPr>
              <w:t xml:space="preserve">igrantes es uno de los seis grupos temáticos establecidos en el marco de la Red, y su labor </w:t>
            </w:r>
            <w:r w:rsidR="00941D10">
              <w:rPr>
                <w:rFonts w:asciiTheme="minorHAnsi" w:hAnsiTheme="minorHAnsi" w:cstheme="minorHAnsi"/>
                <w:lang w:val="es-ES"/>
              </w:rPr>
              <w:t>consiste en</w:t>
            </w:r>
            <w:r w:rsidR="00941D10" w:rsidRPr="00000243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0B4EC3" w:rsidRPr="00000243">
              <w:rPr>
                <w:rFonts w:asciiTheme="minorHAnsi" w:hAnsiTheme="minorHAnsi" w:cstheme="minorHAnsi"/>
                <w:lang w:val="es-ES"/>
              </w:rPr>
              <w:t xml:space="preserve">promover el desarrollo y la aplicación de alternativas basadas en derechos humanos </w:t>
            </w:r>
            <w:r w:rsidR="00CC558E" w:rsidRPr="00000243">
              <w:rPr>
                <w:rFonts w:asciiTheme="minorHAnsi" w:hAnsiTheme="minorHAnsi" w:cstheme="minorHAnsi"/>
                <w:lang w:val="es-ES"/>
              </w:rPr>
              <w:t>a</w:t>
            </w:r>
            <w:r w:rsidR="000B4EC3" w:rsidRPr="00000243">
              <w:rPr>
                <w:rFonts w:asciiTheme="minorHAnsi" w:hAnsiTheme="minorHAnsi" w:cstheme="minorHAnsi"/>
                <w:lang w:val="es-ES"/>
              </w:rPr>
              <w:t xml:space="preserve"> la detención en el contexto de la migración</w:t>
            </w:r>
            <w:r w:rsidR="002624DD" w:rsidRPr="00000243">
              <w:rPr>
                <w:rFonts w:asciiTheme="minorHAnsi" w:hAnsiTheme="minorHAnsi" w:cstheme="minorHAnsi"/>
                <w:lang w:val="es-ES"/>
              </w:rPr>
              <w:t xml:space="preserve">. </w:t>
            </w:r>
            <w:r w:rsidR="000B4EC3" w:rsidRPr="00000243">
              <w:rPr>
                <w:rFonts w:asciiTheme="minorHAnsi" w:hAnsiTheme="minorHAnsi" w:cstheme="minorHAnsi"/>
                <w:lang w:val="es-ES"/>
              </w:rPr>
              <w:t xml:space="preserve">El Grupo de Trabajo está </w:t>
            </w:r>
            <w:r w:rsidR="00941D10">
              <w:rPr>
                <w:rFonts w:asciiTheme="minorHAnsi" w:hAnsiTheme="minorHAnsi" w:cstheme="minorHAnsi"/>
                <w:lang w:val="es-ES"/>
              </w:rPr>
              <w:t>integrado</w:t>
            </w:r>
            <w:r w:rsidR="00941D10" w:rsidRPr="00000243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0B4EC3" w:rsidRPr="00000243">
              <w:rPr>
                <w:rFonts w:asciiTheme="minorHAnsi" w:hAnsiTheme="minorHAnsi" w:cstheme="minorHAnsi"/>
                <w:lang w:val="es-ES"/>
              </w:rPr>
              <w:t>por representantes de organismos de las Naciones Unidas, organizaciones de la sociedad civil, jóvenes, gobiernos locales y expertos técnicos que trabajan en temas relacionados</w:t>
            </w:r>
            <w:r w:rsidR="00CC558E" w:rsidRPr="00000243">
              <w:rPr>
                <w:rFonts w:asciiTheme="minorHAnsi" w:hAnsiTheme="minorHAnsi" w:cstheme="minorHAnsi"/>
                <w:lang w:val="es-ES"/>
              </w:rPr>
              <w:t xml:space="preserve"> con</w:t>
            </w:r>
            <w:r w:rsidR="000B4EC3" w:rsidRPr="00000243">
              <w:rPr>
                <w:rFonts w:asciiTheme="minorHAnsi" w:hAnsiTheme="minorHAnsi" w:cstheme="minorHAnsi"/>
                <w:lang w:val="es-ES"/>
              </w:rPr>
              <w:t xml:space="preserve"> la detención de </w:t>
            </w:r>
            <w:r w:rsidR="007E5AC5">
              <w:rPr>
                <w:rFonts w:asciiTheme="minorHAnsi" w:hAnsiTheme="minorHAnsi" w:cstheme="minorHAnsi"/>
                <w:lang w:val="es-ES"/>
              </w:rPr>
              <w:t>in</w:t>
            </w:r>
            <w:r w:rsidR="000B4EC3" w:rsidRPr="00000243">
              <w:rPr>
                <w:rFonts w:asciiTheme="minorHAnsi" w:hAnsiTheme="minorHAnsi" w:cstheme="minorHAnsi"/>
                <w:lang w:val="es-ES"/>
              </w:rPr>
              <w:t xml:space="preserve">migrantes y </w:t>
            </w:r>
            <w:r w:rsidR="00CC558E" w:rsidRPr="00000243">
              <w:rPr>
                <w:rFonts w:asciiTheme="minorHAnsi" w:hAnsiTheme="minorHAnsi" w:cstheme="minorHAnsi"/>
                <w:lang w:val="es-ES"/>
              </w:rPr>
              <w:t xml:space="preserve">las </w:t>
            </w:r>
            <w:r w:rsidR="000B4EC3" w:rsidRPr="00000243">
              <w:rPr>
                <w:rFonts w:asciiTheme="minorHAnsi" w:hAnsiTheme="minorHAnsi" w:cstheme="minorHAnsi"/>
                <w:lang w:val="es-ES"/>
              </w:rPr>
              <w:t>alternativas</w:t>
            </w:r>
            <w:r w:rsidR="00CC558E" w:rsidRPr="00000243">
              <w:rPr>
                <w:rFonts w:asciiTheme="minorHAnsi" w:hAnsiTheme="minorHAnsi" w:cstheme="minorHAnsi"/>
                <w:lang w:val="es-ES"/>
              </w:rPr>
              <w:t xml:space="preserve"> a esta práctica</w:t>
            </w:r>
            <w:r w:rsidR="000B4EC3" w:rsidRPr="00000243">
              <w:rPr>
                <w:rFonts w:asciiTheme="minorHAnsi" w:hAnsiTheme="minorHAnsi" w:cstheme="minorHAnsi"/>
                <w:lang w:val="es-ES"/>
              </w:rPr>
              <w:t xml:space="preserve"> en todo el mundo</w:t>
            </w:r>
            <w:r w:rsidR="002624DD" w:rsidRPr="00000243">
              <w:rPr>
                <w:rFonts w:asciiTheme="minorHAnsi" w:hAnsiTheme="minorHAnsi" w:cstheme="minorHAnsi"/>
                <w:lang w:val="es-ES"/>
              </w:rPr>
              <w:t xml:space="preserve">. </w:t>
            </w:r>
            <w:r w:rsidR="00CC558E" w:rsidRPr="00000243">
              <w:rPr>
                <w:rFonts w:asciiTheme="minorHAnsi" w:hAnsiTheme="minorHAnsi" w:cstheme="minorHAnsi"/>
                <w:lang w:val="es-ES"/>
              </w:rPr>
              <w:t xml:space="preserve">Para la </w:t>
            </w:r>
            <w:r w:rsidR="003A3070" w:rsidRPr="00000243">
              <w:rPr>
                <w:rFonts w:asciiTheme="minorHAnsi" w:hAnsiTheme="minorHAnsi" w:cstheme="minorHAnsi"/>
                <w:lang w:val="es-ES"/>
              </w:rPr>
              <w:t>redacción</w:t>
            </w:r>
            <w:r w:rsidR="00CC558E" w:rsidRPr="00000243">
              <w:rPr>
                <w:rFonts w:asciiTheme="minorHAnsi" w:hAnsiTheme="minorHAnsi" w:cstheme="minorHAnsi"/>
                <w:lang w:val="es-ES"/>
              </w:rPr>
              <w:t xml:space="preserve"> del presente documento se ha contado con su amplia y</w:t>
            </w:r>
            <w:r w:rsidR="00F84614">
              <w:rPr>
                <w:rFonts w:asciiTheme="minorHAnsi" w:hAnsiTheme="minorHAnsi" w:cstheme="minorHAnsi"/>
                <w:lang w:val="es-ES"/>
              </w:rPr>
              <w:t xml:space="preserve"> variada</w:t>
            </w:r>
            <w:r w:rsidR="00CC558E" w:rsidRPr="00000243">
              <w:rPr>
                <w:rFonts w:asciiTheme="minorHAnsi" w:hAnsiTheme="minorHAnsi" w:cstheme="minorHAnsi"/>
                <w:lang w:val="es-ES"/>
              </w:rPr>
              <w:t xml:space="preserve"> experiencia</w:t>
            </w:r>
            <w:r w:rsidR="002624DD" w:rsidRPr="00000243">
              <w:rPr>
                <w:rFonts w:asciiTheme="minorHAnsi" w:hAnsiTheme="minorHAnsi" w:cstheme="minorHAnsi"/>
                <w:lang w:val="es-ES"/>
              </w:rPr>
              <w:t>.</w:t>
            </w:r>
          </w:p>
          <w:p w14:paraId="65361905" w14:textId="44990407" w:rsidR="00AE33BB" w:rsidRPr="00000243" w:rsidRDefault="00941D10" w:rsidP="00F84614">
            <w:pPr>
              <w:spacing w:after="160" w:line="276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Habida cuenta de</w:t>
            </w:r>
            <w:r w:rsidRPr="00000243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0C375E" w:rsidRPr="00000243">
              <w:rPr>
                <w:rFonts w:asciiTheme="minorHAnsi" w:hAnsiTheme="minorHAnsi" w:cstheme="minorHAnsi"/>
                <w:lang w:val="es-ES"/>
              </w:rPr>
              <w:t xml:space="preserve">que el mandato del Grupo de Trabajo se limita a la esfera de la migración, el ACNUR recuerda que las recomendaciones que figuran en el presente documento también son pertinentes y aplicables a los refugiados y solicitantes de asilo </w:t>
            </w:r>
            <w:r w:rsidR="00F84614">
              <w:rPr>
                <w:rFonts w:asciiTheme="minorHAnsi" w:hAnsiTheme="minorHAnsi" w:cstheme="minorHAnsi"/>
                <w:lang w:val="es-ES"/>
              </w:rPr>
              <w:t>detenidos</w:t>
            </w:r>
            <w:r w:rsidR="002624DD" w:rsidRPr="00000243">
              <w:rPr>
                <w:rFonts w:asciiTheme="minorHAnsi" w:hAnsiTheme="minorHAnsi" w:cstheme="minorHAnsi"/>
                <w:lang w:val="es-ES"/>
              </w:rPr>
              <w:t xml:space="preserve">. </w:t>
            </w:r>
            <w:r w:rsidR="000C375E" w:rsidRPr="00000243">
              <w:rPr>
                <w:rFonts w:asciiTheme="minorHAnsi" w:hAnsiTheme="minorHAnsi" w:cstheme="minorHAnsi"/>
                <w:lang w:val="es-ES"/>
              </w:rPr>
              <w:t>A la hora de abordar los problemas relacionados con la</w:t>
            </w:r>
            <w:r w:rsidR="002624DD" w:rsidRPr="00000243">
              <w:rPr>
                <w:rFonts w:asciiTheme="minorHAnsi" w:hAnsiTheme="minorHAnsi" w:cstheme="minorHAnsi"/>
                <w:lang w:val="es-ES"/>
              </w:rPr>
              <w:t xml:space="preserve"> COVID-19 </w:t>
            </w:r>
            <w:r w:rsidR="000C375E" w:rsidRPr="00000243">
              <w:rPr>
                <w:rFonts w:asciiTheme="minorHAnsi" w:hAnsiTheme="minorHAnsi" w:cstheme="minorHAnsi"/>
                <w:lang w:val="es-ES"/>
              </w:rPr>
              <w:t>y la protección de la salud pública</w:t>
            </w:r>
            <w:r w:rsidR="002624DD" w:rsidRPr="00000243">
              <w:rPr>
                <w:rFonts w:asciiTheme="minorHAnsi" w:hAnsiTheme="minorHAnsi" w:cstheme="minorHAnsi"/>
                <w:lang w:val="es-ES"/>
              </w:rPr>
              <w:t xml:space="preserve">, </w:t>
            </w:r>
            <w:r w:rsidR="000C375E" w:rsidRPr="00000243">
              <w:rPr>
                <w:rFonts w:asciiTheme="minorHAnsi" w:hAnsiTheme="minorHAnsi" w:cstheme="minorHAnsi"/>
                <w:lang w:val="es-ES"/>
              </w:rPr>
              <w:t>la</w:t>
            </w:r>
            <w:r w:rsidR="00C50962">
              <w:rPr>
                <w:rFonts w:asciiTheme="minorHAnsi" w:hAnsiTheme="minorHAnsi" w:cstheme="minorHAnsi"/>
                <w:lang w:val="es-ES"/>
              </w:rPr>
              <w:t>s</w:t>
            </w:r>
            <w:r w:rsidR="000C375E" w:rsidRPr="00000243">
              <w:rPr>
                <w:rFonts w:asciiTheme="minorHAnsi" w:hAnsiTheme="minorHAnsi" w:cstheme="minorHAnsi"/>
                <w:lang w:val="es-ES"/>
              </w:rPr>
              <w:t xml:space="preserve"> medidas adoptadas deben respetar los derechos humanos de todos los afectados, con independencia de su situación migratoria.</w:t>
            </w:r>
            <w:r w:rsidR="002624DD" w:rsidRPr="00000243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</w:tc>
      </w:tr>
    </w:tbl>
    <w:p w14:paraId="08ECBA42" w14:textId="3E87990B" w:rsidR="00BE7C9F" w:rsidRPr="00000243" w:rsidRDefault="00BE7C9F" w:rsidP="00F84614">
      <w:pPr>
        <w:pStyle w:val="NormalWeb"/>
        <w:rPr>
          <w:rFonts w:asciiTheme="minorHAnsi" w:hAnsiTheme="minorHAnsi" w:cstheme="minorHAnsi"/>
          <w:sz w:val="22"/>
          <w:szCs w:val="22"/>
          <w:lang w:val="es-ES"/>
        </w:rPr>
      </w:pPr>
    </w:p>
    <w:sectPr w:rsidR="00BE7C9F" w:rsidRPr="00000243" w:rsidSect="00912B2E">
      <w:headerReference w:type="default" r:id="rId74"/>
      <w:footerReference w:type="default" r:id="rId75"/>
      <w:pgSz w:w="12240" w:h="15840"/>
      <w:pgMar w:top="2552" w:right="1440" w:bottom="1440" w:left="1440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D4641" w14:textId="77777777" w:rsidR="008D106D" w:rsidRDefault="008D106D" w:rsidP="00104820">
      <w:r>
        <w:separator/>
      </w:r>
    </w:p>
  </w:endnote>
  <w:endnote w:type="continuationSeparator" w:id="0">
    <w:p w14:paraId="223BB518" w14:textId="77777777" w:rsidR="008D106D" w:rsidRDefault="008D106D" w:rsidP="0010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7BF6E" w14:textId="7E719C23" w:rsidR="003A14BB" w:rsidRPr="00912B2E" w:rsidRDefault="003A14BB" w:rsidP="00912B2E">
    <w:pPr>
      <w:pStyle w:val="NormalWeb"/>
      <w:jc w:val="right"/>
      <w:rPr>
        <w:rFonts w:asciiTheme="minorHAnsi" w:hAnsiTheme="minorHAnsi" w:cstheme="minorHAnsi"/>
        <w:b/>
        <w:bCs/>
        <w:position w:val="6"/>
        <w:sz w:val="20"/>
        <w:szCs w:val="20"/>
      </w:rPr>
    </w:pPr>
    <w:r w:rsidRPr="00912B2E">
      <w:rPr>
        <w:b/>
        <w:bCs/>
        <w:noProof/>
        <w:color w:val="11C2F4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DA9E41" wp14:editId="546593F0">
              <wp:simplePos x="0" y="0"/>
              <wp:positionH relativeFrom="column">
                <wp:posOffset>0</wp:posOffset>
              </wp:positionH>
              <wp:positionV relativeFrom="paragraph">
                <wp:posOffset>77470</wp:posOffset>
              </wp:positionV>
              <wp:extent cx="504825" cy="0"/>
              <wp:effectExtent l="0" t="19050" r="285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82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2CA0D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E6E543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1pt" to="39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" strokecolor="#2ca0d5" strokeweight="3pt">
              <v:stroke joinstyle="miter"/>
            </v:line>
          </w:pict>
        </mc:Fallback>
      </mc:AlternateContent>
    </w:r>
    <w:r>
      <w:rPr>
        <w:rFonts w:ascii="Roboto" w:hAnsi="Roboto"/>
        <w:position w:val="6"/>
        <w:sz w:val="10"/>
        <w:szCs w:val="10"/>
      </w:rPr>
      <w:tab/>
    </w:r>
    <w:r>
      <w:rPr>
        <w:rFonts w:ascii="Roboto" w:hAnsi="Roboto"/>
        <w:position w:val="6"/>
        <w:sz w:val="10"/>
        <w:szCs w:val="10"/>
      </w:rPr>
      <w:tab/>
    </w:r>
    <w:r>
      <w:rPr>
        <w:rFonts w:ascii="Roboto" w:hAnsi="Roboto"/>
        <w:position w:val="6"/>
        <w:sz w:val="10"/>
        <w:szCs w:val="10"/>
      </w:rPr>
      <w:tab/>
    </w:r>
    <w:r w:rsidRPr="00912B2E">
      <w:rPr>
        <w:rFonts w:asciiTheme="minorHAnsi" w:hAnsiTheme="minorHAnsi" w:cstheme="minorHAnsi"/>
        <w:b/>
        <w:bCs/>
        <w:color w:val="4389C8"/>
        <w:spacing w:val="20"/>
        <w:sz w:val="20"/>
        <w:szCs w:val="20"/>
      </w:rPr>
      <w:fldChar w:fldCharType="begin"/>
    </w:r>
    <w:r w:rsidRPr="00912B2E">
      <w:rPr>
        <w:rFonts w:asciiTheme="minorHAnsi" w:hAnsiTheme="minorHAnsi" w:cstheme="minorHAnsi"/>
        <w:b/>
        <w:bCs/>
        <w:color w:val="4389C8"/>
        <w:spacing w:val="20"/>
        <w:sz w:val="20"/>
        <w:szCs w:val="20"/>
      </w:rPr>
      <w:instrText xml:space="preserve"> PAGE   \* MERGEFORMAT </w:instrText>
    </w:r>
    <w:r w:rsidRPr="00912B2E">
      <w:rPr>
        <w:rFonts w:asciiTheme="minorHAnsi" w:hAnsiTheme="minorHAnsi" w:cstheme="minorHAnsi"/>
        <w:b/>
        <w:bCs/>
        <w:color w:val="4389C8"/>
        <w:spacing w:val="20"/>
        <w:sz w:val="20"/>
        <w:szCs w:val="20"/>
      </w:rPr>
      <w:fldChar w:fldCharType="separate"/>
    </w:r>
    <w:r>
      <w:rPr>
        <w:rFonts w:asciiTheme="minorHAnsi" w:hAnsiTheme="minorHAnsi" w:cstheme="minorHAnsi"/>
        <w:b/>
        <w:bCs/>
        <w:noProof/>
        <w:color w:val="4389C8"/>
        <w:spacing w:val="20"/>
        <w:sz w:val="20"/>
        <w:szCs w:val="20"/>
      </w:rPr>
      <w:t>14</w:t>
    </w:r>
    <w:r w:rsidRPr="00912B2E">
      <w:rPr>
        <w:rFonts w:asciiTheme="minorHAnsi" w:hAnsiTheme="minorHAnsi" w:cstheme="minorHAnsi"/>
        <w:b/>
        <w:bCs/>
        <w:color w:val="4389C8"/>
        <w:spacing w:val="20"/>
        <w:sz w:val="20"/>
        <w:szCs w:val="20"/>
      </w:rPr>
      <w:fldChar w:fldCharType="end"/>
    </w:r>
    <w:r w:rsidRPr="00912B2E">
      <w:rPr>
        <w:rFonts w:asciiTheme="minorHAnsi" w:hAnsiTheme="minorHAnsi" w:cstheme="minorHAnsi"/>
        <w:b/>
        <w:bCs/>
        <w:color w:val="4389C8"/>
        <w:spacing w:val="20"/>
        <w:sz w:val="20"/>
        <w:szCs w:val="20"/>
      </w:rPr>
      <w:t xml:space="preserve"> | P</w:t>
    </w:r>
    <w:r>
      <w:rPr>
        <w:rFonts w:asciiTheme="minorHAnsi" w:hAnsiTheme="minorHAnsi" w:cstheme="minorHAnsi"/>
        <w:b/>
        <w:bCs/>
        <w:color w:val="4389C8"/>
        <w:spacing w:val="20"/>
        <w:sz w:val="20"/>
        <w:szCs w:val="20"/>
      </w:rPr>
      <w:t>ágina</w:t>
    </w:r>
  </w:p>
  <w:p w14:paraId="28182ACB" w14:textId="77777777" w:rsidR="003A14BB" w:rsidRDefault="003A1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C7786" w14:textId="77777777" w:rsidR="008D106D" w:rsidRDefault="008D106D" w:rsidP="00104820">
      <w:r>
        <w:separator/>
      </w:r>
    </w:p>
  </w:footnote>
  <w:footnote w:type="continuationSeparator" w:id="0">
    <w:p w14:paraId="4748AA46" w14:textId="77777777" w:rsidR="008D106D" w:rsidRDefault="008D106D" w:rsidP="00104820">
      <w:r>
        <w:continuationSeparator/>
      </w:r>
    </w:p>
  </w:footnote>
  <w:footnote w:id="1">
    <w:p w14:paraId="38B5069F" w14:textId="6E2C329C" w:rsidR="003A14BB" w:rsidRPr="00D478FE" w:rsidRDefault="003A14BB" w:rsidP="000955BC">
      <w:pPr>
        <w:pStyle w:val="FootnoteText"/>
        <w:jc w:val="both"/>
        <w:rPr>
          <w:rFonts w:ascii="Calibri" w:eastAsia="Calibri" w:hAnsi="Calibri" w:cs="Calibri"/>
          <w:color w:val="333333"/>
          <w:sz w:val="18"/>
          <w:szCs w:val="18"/>
          <w:lang w:val="es-ES"/>
        </w:rPr>
      </w:pPr>
      <w:r w:rsidRPr="00BC77FB">
        <w:rPr>
          <w:rStyle w:val="FootnoteReference"/>
          <w:rFonts w:ascii="Calibri" w:eastAsia="Calibri" w:hAnsi="Calibri" w:cs="Calibri"/>
          <w:sz w:val="18"/>
          <w:szCs w:val="18"/>
        </w:rPr>
        <w:footnoteRef/>
      </w:r>
      <w:r w:rsidRPr="007225BA">
        <w:rPr>
          <w:rFonts w:ascii="Calibri" w:eastAsia="Calibri" w:hAnsi="Calibri" w:cs="Calibri"/>
          <w:sz w:val="18"/>
          <w:szCs w:val="18"/>
          <w:lang w:val="es-ES"/>
        </w:rPr>
        <w:t xml:space="preserve"> Por </w:t>
      </w:r>
      <w:r>
        <w:rPr>
          <w:rFonts w:ascii="Calibri" w:eastAsia="Calibri" w:hAnsi="Calibri" w:cs="Calibri"/>
          <w:b/>
          <w:sz w:val="18"/>
          <w:szCs w:val="18"/>
          <w:lang w:val="es-ES"/>
        </w:rPr>
        <w:t xml:space="preserve">detención por motivos relacionados con la </w:t>
      </w:r>
      <w:r w:rsidRPr="007225BA">
        <w:rPr>
          <w:rFonts w:ascii="Calibri" w:eastAsia="Calibri" w:hAnsi="Calibri" w:cs="Calibri"/>
          <w:b/>
          <w:sz w:val="18"/>
          <w:szCs w:val="18"/>
          <w:lang w:val="es-ES"/>
        </w:rPr>
        <w:t xml:space="preserve">migración </w:t>
      </w:r>
      <w:r w:rsidRPr="007225BA">
        <w:rPr>
          <w:rFonts w:ascii="Calibri" w:eastAsia="Calibri" w:hAnsi="Calibri" w:cs="Calibri"/>
          <w:sz w:val="18"/>
          <w:szCs w:val="18"/>
          <w:lang w:val="es-ES"/>
        </w:rPr>
        <w:t>se entiende aquí cualquier situación en la que una persona se ve</w:t>
      </w:r>
      <w:r>
        <w:rPr>
          <w:rFonts w:ascii="Calibri" w:eastAsia="Calibri" w:hAnsi="Calibri" w:cs="Calibri"/>
          <w:sz w:val="18"/>
          <w:szCs w:val="18"/>
          <w:lang w:val="es-ES"/>
        </w:rPr>
        <w:t>a</w:t>
      </w:r>
      <w:r w:rsidRPr="007225BA">
        <w:rPr>
          <w:rFonts w:ascii="Calibri" w:eastAsia="Calibri" w:hAnsi="Calibri" w:cs="Calibri"/>
          <w:sz w:val="18"/>
          <w:szCs w:val="18"/>
          <w:lang w:val="es-ES"/>
        </w:rPr>
        <w:t xml:space="preserve"> privada de libertad por motivos relacionados con la migración, </w:t>
      </w:r>
      <w:r>
        <w:rPr>
          <w:rFonts w:ascii="Calibri" w:eastAsia="Calibri" w:hAnsi="Calibri" w:cs="Calibri"/>
          <w:sz w:val="18"/>
          <w:szCs w:val="18"/>
          <w:lang w:val="es-ES"/>
        </w:rPr>
        <w:t>con independencia de su ubicación física</w:t>
      </w:r>
      <w:r w:rsidRPr="007225BA">
        <w:rPr>
          <w:rFonts w:ascii="Calibri" w:eastAsia="Calibri" w:hAnsi="Calibri" w:cs="Calibri"/>
          <w:sz w:val="18"/>
          <w:szCs w:val="18"/>
          <w:lang w:val="es-ES"/>
        </w:rPr>
        <w:t xml:space="preserve">, el nombre o la </w:t>
      </w:r>
      <w:r>
        <w:rPr>
          <w:rFonts w:ascii="Calibri" w:eastAsia="Calibri" w:hAnsi="Calibri" w:cs="Calibri"/>
          <w:sz w:val="18"/>
          <w:szCs w:val="18"/>
          <w:lang w:val="es-ES"/>
        </w:rPr>
        <w:t>justificación dada a su situación</w:t>
      </w:r>
      <w:r w:rsidRPr="007225BA">
        <w:rPr>
          <w:rFonts w:ascii="Calibri" w:eastAsia="Calibri" w:hAnsi="Calibri" w:cs="Calibri"/>
          <w:sz w:val="18"/>
          <w:szCs w:val="18"/>
          <w:lang w:val="es-ES"/>
        </w:rPr>
        <w:t xml:space="preserve">, </w:t>
      </w:r>
      <w:r>
        <w:rPr>
          <w:rFonts w:ascii="Calibri" w:eastAsia="Calibri" w:hAnsi="Calibri" w:cs="Calibri"/>
          <w:sz w:val="18"/>
          <w:szCs w:val="18"/>
          <w:lang w:val="es-ES"/>
        </w:rPr>
        <w:t>o su clasificación en la legislación nacional</w:t>
      </w:r>
      <w:r w:rsidRPr="007225BA">
        <w:rPr>
          <w:rFonts w:ascii="Calibri" w:eastAsia="Calibri" w:hAnsi="Calibri" w:cs="Calibri"/>
          <w:sz w:val="18"/>
          <w:szCs w:val="18"/>
          <w:lang w:val="es-ES"/>
        </w:rPr>
        <w:t xml:space="preserve">. </w:t>
      </w:r>
      <w:r w:rsidRPr="007D24FD">
        <w:rPr>
          <w:rFonts w:ascii="Calibri" w:eastAsia="Calibri" w:hAnsi="Calibri" w:cs="Calibri"/>
          <w:b/>
          <w:sz w:val="18"/>
          <w:szCs w:val="18"/>
          <w:lang w:val="es-ES"/>
        </w:rPr>
        <w:t>A</w:t>
      </w:r>
      <w:r w:rsidRPr="00D478FE">
        <w:rPr>
          <w:rFonts w:ascii="Calibri" w:eastAsia="Calibri" w:hAnsi="Calibri" w:cs="Calibri"/>
          <w:b/>
          <w:bCs/>
          <w:sz w:val="18"/>
          <w:szCs w:val="18"/>
          <w:lang w:val="es-ES"/>
        </w:rPr>
        <w:t xml:space="preserve">lternativas a la detención </w:t>
      </w:r>
      <w:r>
        <w:rPr>
          <w:rFonts w:ascii="Calibri" w:eastAsia="Calibri" w:hAnsi="Calibri" w:cs="Calibri"/>
          <w:b/>
          <w:bCs/>
          <w:sz w:val="18"/>
          <w:szCs w:val="18"/>
          <w:lang w:val="es-ES"/>
        </w:rPr>
        <w:t>de inmigrantes</w:t>
      </w:r>
      <w:r w:rsidRPr="007225BA">
        <w:rPr>
          <w:rFonts w:ascii="Calibri" w:eastAsia="Calibri" w:hAnsi="Calibri" w:cs="Calibri"/>
          <w:b/>
          <w:sz w:val="18"/>
          <w:szCs w:val="18"/>
          <w:lang w:val="es-ES"/>
        </w:rPr>
        <w:t xml:space="preserve"> </w:t>
      </w:r>
      <w:r w:rsidRPr="00D478FE">
        <w:rPr>
          <w:rFonts w:ascii="Calibri" w:eastAsia="Calibri" w:hAnsi="Calibri" w:cs="Calibri"/>
          <w:sz w:val="18"/>
          <w:szCs w:val="18"/>
          <w:lang w:val="es-ES"/>
        </w:rPr>
        <w:t xml:space="preserve">no </w:t>
      </w:r>
      <w:r>
        <w:rPr>
          <w:rFonts w:ascii="Calibri" w:eastAsia="Calibri" w:hAnsi="Calibri" w:cs="Calibri"/>
          <w:sz w:val="18"/>
          <w:szCs w:val="18"/>
          <w:lang w:val="es-ES"/>
        </w:rPr>
        <w:t>es</w:t>
      </w:r>
      <w:r w:rsidRPr="00D478FE">
        <w:rPr>
          <w:rFonts w:ascii="Calibri" w:eastAsia="Calibri" w:hAnsi="Calibri" w:cs="Calibri"/>
          <w:sz w:val="18"/>
          <w:szCs w:val="18"/>
          <w:lang w:val="es-ES"/>
        </w:rPr>
        <w:t xml:space="preserve"> un</w:t>
      </w:r>
      <w:r>
        <w:rPr>
          <w:rFonts w:ascii="Calibri" w:eastAsia="Calibri" w:hAnsi="Calibri" w:cs="Calibri"/>
          <w:sz w:val="18"/>
          <w:szCs w:val="18"/>
          <w:lang w:val="es-ES"/>
        </w:rPr>
        <w:t xml:space="preserve"> concepto legalmente definido, por lo que puede interpretarse de diferentes maneras. </w:t>
      </w:r>
      <w:r w:rsidRPr="00D478FE">
        <w:rPr>
          <w:rFonts w:ascii="Calibri" w:eastAsia="Calibri" w:hAnsi="Calibri" w:cs="Calibri"/>
          <w:sz w:val="18"/>
          <w:szCs w:val="18"/>
          <w:lang w:val="es-ES"/>
        </w:rPr>
        <w:t xml:space="preserve">Con independencia de los diferentes enfoques, existe un amplio consenso acerca de que las alternativas a la detención </w:t>
      </w:r>
      <w:r>
        <w:rPr>
          <w:rFonts w:ascii="Calibri" w:eastAsia="Calibri" w:hAnsi="Calibri" w:cs="Calibri"/>
          <w:sz w:val="18"/>
          <w:szCs w:val="18"/>
          <w:lang w:val="es-ES"/>
        </w:rPr>
        <w:t>de inmigrantes abarcan una amplia gama de medidas y prácticas no privativas de libertad que, con arreglo a los derechos humanos</w:t>
      </w:r>
      <w:r w:rsidRPr="00D478FE">
        <w:rPr>
          <w:rFonts w:ascii="Calibri" w:eastAsia="Calibri" w:hAnsi="Calibri" w:cs="Calibri"/>
          <w:sz w:val="18"/>
          <w:szCs w:val="18"/>
          <w:lang w:val="es-ES"/>
        </w:rPr>
        <w:t xml:space="preserve">, </w:t>
      </w:r>
      <w:r>
        <w:rPr>
          <w:rFonts w:ascii="Calibri" w:eastAsia="Calibri" w:hAnsi="Calibri" w:cs="Calibri"/>
          <w:sz w:val="18"/>
          <w:szCs w:val="18"/>
          <w:lang w:val="es-ES"/>
        </w:rPr>
        <w:t>evitan el recurso a la detención por motivos relacionados con la migración.</w:t>
      </w:r>
    </w:p>
  </w:footnote>
  <w:footnote w:id="2">
    <w:p w14:paraId="13CBE425" w14:textId="63EAD7A3" w:rsidR="003A14BB" w:rsidRPr="00353CD9" w:rsidRDefault="003A14BB" w:rsidP="000955BC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2C3E50"/>
          <w:sz w:val="18"/>
          <w:szCs w:val="18"/>
          <w:lang w:val="es-ES"/>
        </w:rPr>
      </w:pPr>
      <w:r w:rsidRPr="004249FC">
        <w:rPr>
          <w:rStyle w:val="FootnoteReference"/>
          <w:rFonts w:ascii="Calibri" w:eastAsia="Calibri" w:hAnsi="Calibri" w:cs="Calibri"/>
          <w:sz w:val="18"/>
          <w:szCs w:val="18"/>
        </w:rPr>
        <w:footnoteRef/>
      </w:r>
      <w:r w:rsidRPr="00656F60">
        <w:rPr>
          <w:rFonts w:ascii="Calibri" w:eastAsia="Calibri" w:hAnsi="Calibri" w:cs="Calibri"/>
          <w:sz w:val="18"/>
          <w:szCs w:val="18"/>
          <w:lang w:val="es-ES"/>
        </w:rPr>
        <w:t xml:space="preserve"> </w:t>
      </w:r>
      <w:hyperlink r:id="rId1" w:history="1">
        <w:r>
          <w:rPr>
            <w:rStyle w:val="Hyperlink"/>
            <w:rFonts w:asciiTheme="minorHAnsi" w:eastAsia="Calibri" w:hAnsiTheme="minorHAnsi" w:cstheme="minorHAnsi"/>
            <w:color w:val="0563C1"/>
            <w:sz w:val="18"/>
            <w:szCs w:val="18"/>
            <w:lang w:val="es-ES"/>
          </w:rPr>
          <w:t>De</w:t>
        </w:r>
        <w:r w:rsidRPr="00353CD9">
          <w:rPr>
            <w:rStyle w:val="Hyperlink"/>
            <w:rFonts w:asciiTheme="minorHAnsi" w:eastAsia="Calibri" w:hAnsiTheme="minorHAnsi" w:cstheme="minorHAnsi"/>
            <w:color w:val="0563C1"/>
            <w:sz w:val="18"/>
            <w:szCs w:val="18"/>
            <w:lang w:val="es-ES"/>
          </w:rPr>
          <w:t>claración mundial</w:t>
        </w:r>
      </w:hyperlink>
      <w:r w:rsidRPr="00353CD9">
        <w:rPr>
          <w:rFonts w:asciiTheme="minorHAnsi" w:eastAsia="Calibri" w:hAnsiTheme="minorHAnsi" w:cstheme="minorHAnsi"/>
          <w:sz w:val="18"/>
          <w:szCs w:val="18"/>
          <w:lang w:val="es-ES"/>
        </w:rPr>
        <w:t xml:space="preserve"> </w:t>
      </w:r>
      <w:r>
        <w:rPr>
          <w:rFonts w:asciiTheme="minorHAnsi" w:eastAsia="Calibri" w:hAnsiTheme="minorHAnsi" w:cstheme="minorHAnsi"/>
          <w:sz w:val="18"/>
          <w:szCs w:val="18"/>
          <w:lang w:val="es-ES"/>
        </w:rPr>
        <w:t>conjunta d</w:t>
      </w:r>
      <w:r w:rsidRPr="00353CD9">
        <w:rPr>
          <w:rFonts w:asciiTheme="minorHAnsi" w:eastAsia="Calibri" w:hAnsiTheme="minorHAnsi" w:cstheme="minorHAnsi"/>
          <w:sz w:val="18"/>
          <w:szCs w:val="18"/>
          <w:lang w:val="es-ES"/>
        </w:rPr>
        <w:t>el ACNUDH</w:t>
      </w:r>
      <w:r>
        <w:rPr>
          <w:rFonts w:asciiTheme="minorHAnsi" w:eastAsia="Calibri" w:hAnsiTheme="minorHAnsi" w:cstheme="minorHAnsi"/>
          <w:sz w:val="18"/>
          <w:szCs w:val="18"/>
          <w:lang w:val="es-ES"/>
        </w:rPr>
        <w:t xml:space="preserve">, </w:t>
      </w:r>
      <w:r w:rsidRPr="00353CD9">
        <w:rPr>
          <w:rFonts w:asciiTheme="minorHAnsi" w:eastAsia="Calibri" w:hAnsiTheme="minorHAnsi" w:cstheme="minorHAnsi"/>
          <w:sz w:val="18"/>
          <w:szCs w:val="18"/>
          <w:lang w:val="es-ES"/>
        </w:rPr>
        <w:t>el</w:t>
      </w:r>
      <w:r>
        <w:rPr>
          <w:rFonts w:asciiTheme="minorHAnsi" w:eastAsia="Calibri" w:hAnsiTheme="minorHAnsi" w:cstheme="minorHAnsi"/>
          <w:sz w:val="18"/>
          <w:szCs w:val="18"/>
          <w:lang w:val="es-ES"/>
        </w:rPr>
        <w:t xml:space="preserve"> ACNUR</w:t>
      </w:r>
      <w:r w:rsidRPr="00353CD9">
        <w:rPr>
          <w:rFonts w:asciiTheme="minorHAnsi" w:eastAsia="Calibri" w:hAnsiTheme="minorHAnsi" w:cstheme="minorHAnsi"/>
          <w:sz w:val="18"/>
          <w:szCs w:val="18"/>
          <w:lang w:val="es-ES"/>
        </w:rPr>
        <w:t xml:space="preserve">, la OIM y la OMS sobre los efectos de la crisis </w:t>
      </w:r>
      <w:r>
        <w:rPr>
          <w:rFonts w:asciiTheme="minorHAnsi" w:eastAsia="Calibri" w:hAnsiTheme="minorHAnsi" w:cstheme="minorHAnsi"/>
          <w:sz w:val="18"/>
          <w:szCs w:val="18"/>
          <w:lang w:val="es-ES"/>
        </w:rPr>
        <w:t>de</w:t>
      </w:r>
      <w:r w:rsidRPr="00353CD9">
        <w:rPr>
          <w:rFonts w:asciiTheme="minorHAnsi" w:eastAsia="Calibri" w:hAnsiTheme="minorHAnsi" w:cstheme="minorHAnsi"/>
          <w:sz w:val="18"/>
          <w:szCs w:val="18"/>
          <w:lang w:val="es-ES"/>
        </w:rPr>
        <w:t xml:space="preserve"> la COVID-19 </w:t>
      </w:r>
      <w:r>
        <w:rPr>
          <w:rFonts w:asciiTheme="minorHAnsi" w:eastAsia="Calibri" w:hAnsiTheme="minorHAnsi" w:cstheme="minorHAnsi"/>
          <w:sz w:val="18"/>
          <w:szCs w:val="18"/>
          <w:lang w:val="es-ES"/>
        </w:rPr>
        <w:t>para</w:t>
      </w:r>
      <w:r w:rsidRPr="00353CD9">
        <w:rPr>
          <w:rFonts w:asciiTheme="minorHAnsi" w:eastAsia="Calibri" w:hAnsiTheme="minorHAnsi" w:cstheme="minorHAnsi"/>
          <w:sz w:val="18"/>
          <w:szCs w:val="18"/>
          <w:lang w:val="es-ES"/>
        </w:rPr>
        <w:t xml:space="preserve"> las personas refugiad</w:t>
      </w:r>
      <w:r w:rsidR="00941D10">
        <w:rPr>
          <w:rFonts w:asciiTheme="minorHAnsi" w:eastAsia="Calibri" w:hAnsiTheme="minorHAnsi" w:cstheme="minorHAnsi"/>
          <w:sz w:val="18"/>
          <w:szCs w:val="18"/>
          <w:lang w:val="es-ES"/>
        </w:rPr>
        <w:t>a</w:t>
      </w:r>
      <w:r w:rsidRPr="00353CD9">
        <w:rPr>
          <w:rFonts w:asciiTheme="minorHAnsi" w:eastAsia="Calibri" w:hAnsiTheme="minorHAnsi" w:cstheme="minorHAnsi"/>
          <w:sz w:val="18"/>
          <w:szCs w:val="18"/>
          <w:lang w:val="es-ES"/>
        </w:rPr>
        <w:t xml:space="preserve">s, migrantes y apátridas, en la que se pide la puesta en libertad de los refugiados y migrantes detenidos; </w:t>
      </w:r>
      <w:hyperlink r:id="rId2" w:history="1">
        <w:r>
          <w:rPr>
            <w:rStyle w:val="Hyperlink"/>
            <w:rFonts w:asciiTheme="minorHAnsi" w:eastAsia="Calibri" w:hAnsiTheme="minorHAnsi" w:cstheme="minorHAnsi"/>
            <w:sz w:val="18"/>
            <w:szCs w:val="18"/>
            <w:lang w:val="es-ES"/>
          </w:rPr>
          <w:t>C</w:t>
        </w:r>
        <w:r w:rsidRPr="00353CD9">
          <w:rPr>
            <w:rStyle w:val="Hyperlink"/>
            <w:rFonts w:asciiTheme="minorHAnsi" w:eastAsia="Calibri" w:hAnsiTheme="minorHAnsi" w:cstheme="minorHAnsi"/>
            <w:sz w:val="18"/>
            <w:szCs w:val="18"/>
            <w:lang w:val="es-ES"/>
          </w:rPr>
          <w:t>omunicado de prensa conjunto del Relator Especial sobre los derechos humanos de los migrantes y la Relatora Especial sobre la trata de personas</w:t>
        </w:r>
      </w:hyperlink>
      <w:r w:rsidRPr="00353CD9">
        <w:rPr>
          <w:rFonts w:asciiTheme="minorHAnsi" w:eastAsia="Calibri" w:hAnsiTheme="minorHAnsi" w:cstheme="minorHAnsi"/>
          <w:sz w:val="18"/>
          <w:szCs w:val="18"/>
          <w:lang w:val="es-ES"/>
        </w:rPr>
        <w:t xml:space="preserve">; </w:t>
      </w:r>
      <w:hyperlink r:id="rId3" w:history="1">
        <w:r w:rsidRPr="00353CD9">
          <w:rPr>
            <w:rStyle w:val="Hyperlink"/>
            <w:rFonts w:asciiTheme="minorHAnsi" w:eastAsia="Calibri" w:hAnsiTheme="minorHAnsi" w:cstheme="minorHAnsi"/>
            <w:sz w:val="18"/>
            <w:szCs w:val="18"/>
            <w:lang w:val="es-ES"/>
          </w:rPr>
          <w:t>Recomendación del  Subcomité para la Prevención de la Tortura</w:t>
        </w:r>
      </w:hyperlink>
      <w:r>
        <w:rPr>
          <w:rFonts w:asciiTheme="minorHAnsi" w:eastAsia="Calibri" w:hAnsiTheme="minorHAnsi" w:cstheme="minorHAnsi"/>
          <w:sz w:val="18"/>
          <w:szCs w:val="18"/>
          <w:lang w:val="es-ES"/>
        </w:rPr>
        <w:t xml:space="preserve"> </w:t>
      </w:r>
      <w:r w:rsidRPr="009143E4">
        <w:rPr>
          <w:rFonts w:asciiTheme="minorHAnsi" w:eastAsia="Calibri" w:hAnsiTheme="minorHAnsi" w:cstheme="minorHAnsi"/>
          <w:sz w:val="18"/>
          <w:szCs w:val="18"/>
          <w:lang w:val="es-ES"/>
        </w:rPr>
        <w:t xml:space="preserve">a los Estados partes y los mecanismos nacionales de prevención en relación con la pandemia del coronavirus </w:t>
      </w:r>
      <w:r>
        <w:rPr>
          <w:rFonts w:asciiTheme="minorHAnsi" w:eastAsia="Calibri" w:hAnsiTheme="minorHAnsi" w:cstheme="minorHAnsi"/>
          <w:sz w:val="18"/>
          <w:szCs w:val="18"/>
          <w:lang w:val="es-ES"/>
        </w:rPr>
        <w:t>(</w:t>
      </w:r>
      <w:r w:rsidRPr="00353CD9">
        <w:rPr>
          <w:rFonts w:asciiTheme="minorHAnsi" w:eastAsia="Calibri" w:hAnsiTheme="minorHAnsi" w:cstheme="minorHAnsi"/>
          <w:sz w:val="18"/>
          <w:szCs w:val="18"/>
          <w:lang w:val="es-ES"/>
        </w:rPr>
        <w:t>disponible en inglés); Comité Permanente entre Organismos</w:t>
      </w:r>
      <w:r w:rsidRPr="00353CD9">
        <w:rPr>
          <w:rFonts w:asciiTheme="minorHAnsi" w:hAnsiTheme="minorHAnsi" w:cstheme="minorHAnsi"/>
          <w:sz w:val="18"/>
          <w:szCs w:val="18"/>
          <w:lang w:val="es-ES"/>
        </w:rPr>
        <w:t xml:space="preserve">, </w:t>
      </w:r>
      <w:hyperlink r:id="rId4" w:history="1">
        <w:r w:rsidRPr="00353CD9">
          <w:rPr>
            <w:rStyle w:val="Hyperlink"/>
            <w:rFonts w:asciiTheme="minorHAnsi" w:eastAsia="Calibri" w:hAnsiTheme="minorHAnsi" w:cstheme="minorHAnsi"/>
            <w:sz w:val="18"/>
            <w:szCs w:val="18"/>
            <w:lang w:val="es-ES"/>
          </w:rPr>
          <w:t>Orientaciones provisionales sobre la COVID-19: atención a las personas privadas de libertad</w:t>
        </w:r>
      </w:hyperlink>
      <w:r w:rsidRPr="00353CD9">
        <w:rPr>
          <w:rFonts w:asciiTheme="minorHAnsi" w:eastAsia="Calibri" w:hAnsiTheme="minorHAnsi" w:cstheme="minorHAnsi"/>
          <w:sz w:val="18"/>
          <w:szCs w:val="18"/>
          <w:lang w:val="es-ES"/>
        </w:rPr>
        <w:t xml:space="preserve"> (disponible en inglés); </w:t>
      </w:r>
      <w:hyperlink r:id="rId5" w:history="1">
        <w:r w:rsidRPr="00353CD9">
          <w:rPr>
            <w:rStyle w:val="Hyperlink"/>
            <w:rFonts w:asciiTheme="minorHAnsi" w:eastAsia="Calibri" w:hAnsiTheme="minorHAnsi" w:cstheme="minorHAnsi"/>
            <w:sz w:val="18"/>
            <w:szCs w:val="18"/>
            <w:lang w:val="es-ES"/>
          </w:rPr>
          <w:t>Declaración del Comisario para los Derechos Humanos del Consejo de Europa</w:t>
        </w:r>
      </w:hyperlink>
      <w:r w:rsidRPr="00353CD9">
        <w:rPr>
          <w:rFonts w:asciiTheme="minorHAnsi" w:eastAsia="Calibri" w:hAnsiTheme="minorHAnsi" w:cstheme="minorHAnsi"/>
          <w:sz w:val="18"/>
          <w:szCs w:val="18"/>
          <w:lang w:val="es-ES"/>
        </w:rPr>
        <w:t xml:space="preserve">, en </w:t>
      </w:r>
      <w:r>
        <w:rPr>
          <w:rFonts w:asciiTheme="minorHAnsi" w:eastAsia="Calibri" w:hAnsiTheme="minorHAnsi" w:cstheme="minorHAnsi"/>
          <w:sz w:val="18"/>
          <w:szCs w:val="18"/>
          <w:lang w:val="es-ES"/>
        </w:rPr>
        <w:t xml:space="preserve">la </w:t>
      </w:r>
      <w:r w:rsidRPr="00353CD9">
        <w:rPr>
          <w:rFonts w:asciiTheme="minorHAnsi" w:eastAsia="Calibri" w:hAnsiTheme="minorHAnsi" w:cstheme="minorHAnsi"/>
          <w:sz w:val="18"/>
          <w:szCs w:val="18"/>
          <w:lang w:val="es-ES"/>
        </w:rPr>
        <w:t xml:space="preserve">que se pide la puesta en libertad de los detenidos </w:t>
      </w:r>
      <w:r>
        <w:rPr>
          <w:rFonts w:asciiTheme="minorHAnsi" w:eastAsia="Calibri" w:hAnsiTheme="minorHAnsi" w:cstheme="minorHAnsi"/>
          <w:sz w:val="18"/>
          <w:szCs w:val="18"/>
          <w:lang w:val="es-ES"/>
        </w:rPr>
        <w:t xml:space="preserve">por motivos relacionados con la inmigración </w:t>
      </w:r>
      <w:r w:rsidRPr="00353CD9">
        <w:rPr>
          <w:rFonts w:asciiTheme="minorHAnsi" w:eastAsia="Calibri" w:hAnsiTheme="minorHAnsi" w:cstheme="minorHAnsi"/>
          <w:sz w:val="18"/>
          <w:szCs w:val="18"/>
          <w:lang w:val="es-ES"/>
        </w:rPr>
        <w:t>(disponible en inglés); UNICEF y Alianza para la Protección de la Infancia en la Acción Humanitaria</w:t>
      </w:r>
      <w:r>
        <w:rPr>
          <w:rFonts w:asciiTheme="minorHAnsi" w:eastAsia="Calibri" w:hAnsiTheme="minorHAnsi" w:cstheme="minorHAnsi"/>
          <w:sz w:val="18"/>
          <w:szCs w:val="18"/>
          <w:lang w:val="es-ES"/>
        </w:rPr>
        <w:t>,</w:t>
      </w:r>
      <w:r w:rsidRPr="00353CD9">
        <w:rPr>
          <w:rFonts w:asciiTheme="minorHAnsi" w:eastAsia="Calibri" w:hAnsiTheme="minorHAnsi" w:cstheme="minorHAnsi"/>
          <w:sz w:val="18"/>
          <w:szCs w:val="18"/>
          <w:lang w:val="es-ES"/>
        </w:rPr>
        <w:t xml:space="preserve"> </w:t>
      </w:r>
      <w:hyperlink r:id="rId6" w:history="1">
        <w:r w:rsidRPr="00353CD9">
          <w:rPr>
            <w:rStyle w:val="Hyperlink"/>
            <w:rFonts w:asciiTheme="minorHAnsi" w:eastAsia="Calibri" w:hAnsiTheme="minorHAnsi" w:cstheme="minorHAnsi"/>
            <w:sz w:val="18"/>
            <w:szCs w:val="18"/>
            <w:lang w:val="es-ES"/>
          </w:rPr>
          <w:t>Nota técnica: COVID-19 y niños y niñas privados de libertad</w:t>
        </w:r>
      </w:hyperlink>
      <w:r w:rsidRPr="00353CD9">
        <w:rPr>
          <w:rFonts w:asciiTheme="minorHAnsi" w:eastAsia="Calibri" w:hAnsiTheme="minorHAnsi" w:cstheme="minorHAnsi"/>
          <w:sz w:val="18"/>
          <w:szCs w:val="18"/>
          <w:lang w:val="es-ES"/>
        </w:rPr>
        <w:t>; ACNUDH</w:t>
      </w:r>
      <w:r w:rsidRPr="00C37533">
        <w:rPr>
          <w:rFonts w:asciiTheme="minorHAnsi" w:eastAsia="Calibri" w:hAnsiTheme="minorHAnsi" w:cstheme="minorHAnsi"/>
          <w:sz w:val="18"/>
          <w:szCs w:val="18"/>
          <w:lang w:val="es-ES"/>
        </w:rPr>
        <w:t>,</w:t>
      </w:r>
      <w:r w:rsidRPr="00C37533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hyperlink r:id="rId7" w:history="1">
        <w:r w:rsidRPr="00C37533">
          <w:rPr>
            <w:rStyle w:val="Hyperlink"/>
            <w:rFonts w:asciiTheme="minorHAnsi" w:hAnsiTheme="minorHAnsi" w:cstheme="minorHAnsi"/>
            <w:sz w:val="18"/>
            <w:szCs w:val="18"/>
            <w:lang w:val="es-ES"/>
          </w:rPr>
          <w:t xml:space="preserve">Orientaciones sobre la </w:t>
        </w:r>
        <w:r w:rsidR="00C37533">
          <w:rPr>
            <w:rStyle w:val="Hyperlink"/>
            <w:rFonts w:asciiTheme="minorHAnsi" w:hAnsiTheme="minorHAnsi" w:cstheme="minorHAnsi"/>
            <w:sz w:val="18"/>
            <w:szCs w:val="18"/>
            <w:lang w:val="es-ES"/>
          </w:rPr>
          <w:br/>
        </w:r>
        <w:r w:rsidRPr="00C37533">
          <w:rPr>
            <w:rStyle w:val="Hyperlink"/>
            <w:rFonts w:asciiTheme="minorHAnsi" w:hAnsiTheme="minorHAnsi" w:cstheme="minorHAnsi"/>
            <w:sz w:val="18"/>
            <w:szCs w:val="18"/>
            <w:lang w:val="es-ES"/>
          </w:rPr>
          <w:t>COVID-19 y los derechos humanos de los migrantes</w:t>
        </w:r>
      </w:hyperlink>
      <w:r w:rsidRPr="00C37533">
        <w:rPr>
          <w:rFonts w:asciiTheme="minorHAnsi" w:hAnsiTheme="minorHAnsi" w:cstheme="minorHAnsi"/>
          <w:sz w:val="18"/>
          <w:szCs w:val="18"/>
          <w:lang w:val="es-ES"/>
        </w:rPr>
        <w:t xml:space="preserve"> (disponible en inglés);</w:t>
      </w:r>
      <w:r w:rsidRPr="00C37533">
        <w:rPr>
          <w:rFonts w:asciiTheme="minorHAnsi" w:eastAsia="Calibri" w:hAnsiTheme="minorHAnsi" w:cstheme="minorHAnsi"/>
          <w:sz w:val="18"/>
          <w:szCs w:val="18"/>
          <w:lang w:val="es-ES"/>
        </w:rPr>
        <w:t xml:space="preserve"> OMS, orientaciones provisionales, </w:t>
      </w:r>
      <w:hyperlink r:id="rId8" w:history="1">
        <w:r w:rsidRPr="00C37533">
          <w:rPr>
            <w:rStyle w:val="Hyperlink"/>
            <w:rFonts w:asciiTheme="minorHAnsi" w:eastAsia="Calibri" w:hAnsiTheme="minorHAnsi" w:cstheme="minorHAnsi"/>
            <w:sz w:val="18"/>
            <w:szCs w:val="18"/>
            <w:lang w:val="es-ES"/>
          </w:rPr>
          <w:t>Preparación, prevención y control de la COVID-19 en cárceles y otros lugares de detención</w:t>
        </w:r>
      </w:hyperlink>
      <w:r w:rsidRPr="00C37533">
        <w:rPr>
          <w:rFonts w:asciiTheme="minorHAnsi" w:eastAsia="Calibri" w:hAnsiTheme="minorHAnsi" w:cstheme="minorHAnsi"/>
          <w:sz w:val="18"/>
          <w:szCs w:val="18"/>
          <w:lang w:val="es-ES"/>
        </w:rPr>
        <w:t xml:space="preserve"> </w:t>
      </w:r>
      <w:r w:rsidRPr="00C37533">
        <w:rPr>
          <w:rFonts w:asciiTheme="minorHAnsi" w:hAnsiTheme="minorHAnsi" w:cstheme="minorHAnsi"/>
          <w:sz w:val="18"/>
          <w:szCs w:val="18"/>
          <w:lang w:val="es-ES"/>
        </w:rPr>
        <w:t>(disponible en inglés);</w:t>
      </w:r>
      <w:r w:rsidRPr="00C37533">
        <w:rPr>
          <w:rFonts w:asciiTheme="minorHAnsi" w:eastAsia="Calibri" w:hAnsiTheme="minorHAnsi" w:cstheme="minorHAnsi"/>
          <w:sz w:val="18"/>
          <w:szCs w:val="18"/>
          <w:lang w:val="es-ES"/>
        </w:rPr>
        <w:t xml:space="preserve"> OIM, </w:t>
      </w:r>
      <w:hyperlink r:id="rId9" w:history="1">
        <w:r w:rsidRPr="00C37533">
          <w:rPr>
            <w:rStyle w:val="Hyperlink"/>
            <w:rFonts w:asciiTheme="minorHAnsi" w:eastAsia="Calibri" w:hAnsiTheme="minorHAnsi" w:cstheme="minorHAnsi"/>
            <w:color w:val="0563C1"/>
            <w:sz w:val="18"/>
            <w:szCs w:val="18"/>
            <w:lang w:val="es-ES"/>
          </w:rPr>
          <w:t>Instantánea analítica sobre la COVID-19 #9: detención de inmigrantes</w:t>
        </w:r>
      </w:hyperlink>
      <w:r w:rsidRPr="00C37533">
        <w:rPr>
          <w:rFonts w:asciiTheme="minorHAnsi" w:eastAsia="Calibri" w:hAnsiTheme="minorHAnsi" w:cstheme="minorHAnsi"/>
          <w:sz w:val="18"/>
          <w:szCs w:val="18"/>
          <w:lang w:val="es-ES"/>
        </w:rPr>
        <w:t>, abril de 2020</w:t>
      </w:r>
      <w:r w:rsidR="00F41708">
        <w:rPr>
          <w:rFonts w:asciiTheme="minorHAnsi" w:eastAsia="Calibri" w:hAnsiTheme="minorHAnsi" w:cstheme="minorHAnsi"/>
          <w:sz w:val="18"/>
          <w:szCs w:val="18"/>
          <w:lang w:val="es-ES"/>
        </w:rPr>
        <w:t>.</w:t>
      </w:r>
    </w:p>
  </w:footnote>
  <w:footnote w:id="3">
    <w:p w14:paraId="49CD86B7" w14:textId="2939276A" w:rsidR="003A14BB" w:rsidRPr="00E71703" w:rsidRDefault="003A14BB" w:rsidP="000955BC">
      <w:pPr>
        <w:pStyle w:val="FootnoteText"/>
        <w:jc w:val="both"/>
        <w:rPr>
          <w:lang w:val="es-ES"/>
        </w:rPr>
      </w:pPr>
      <w:r w:rsidRPr="00353CD9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53CD9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hyperlink r:id="rId10" w:history="1">
        <w:r w:rsidRPr="00353CD9">
          <w:rPr>
            <w:rStyle w:val="Hyperlink"/>
            <w:rFonts w:asciiTheme="minorHAnsi" w:hAnsiTheme="minorHAnsi" w:cstheme="minorHAnsi"/>
            <w:sz w:val="18"/>
            <w:szCs w:val="18"/>
            <w:lang w:val="es-ES"/>
          </w:rPr>
          <w:t>Pacto Mundial para la Migración Segura, Ordenada y Regular</w:t>
        </w:r>
      </w:hyperlink>
      <w:r w:rsidRPr="00353CD9">
        <w:rPr>
          <w:rFonts w:asciiTheme="minorHAnsi" w:hAnsiTheme="minorHAnsi" w:cstheme="minorHAnsi"/>
          <w:sz w:val="18"/>
          <w:szCs w:val="18"/>
          <w:lang w:val="es-ES"/>
        </w:rPr>
        <w:t>, Objetivo 13.</w:t>
      </w:r>
      <w:r w:rsidRPr="00E71703">
        <w:rPr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DF93C" w14:textId="69B244A4" w:rsidR="003A14BB" w:rsidRDefault="003A14BB">
    <w:pPr>
      <w:pStyle w:val="Header"/>
    </w:pPr>
    <w:r w:rsidRPr="0089781E">
      <w:rPr>
        <w:rFonts w:cstheme="minorHAnsi"/>
        <w:noProof/>
      </w:rPr>
      <w:drawing>
        <wp:anchor distT="0" distB="0" distL="114300" distR="114300" simplePos="0" relativeHeight="251660288" behindDoc="0" locked="0" layoutInCell="1" allowOverlap="1" wp14:anchorId="2C5FBA29" wp14:editId="33CD1E22">
          <wp:simplePos x="0" y="0"/>
          <wp:positionH relativeFrom="column">
            <wp:posOffset>0</wp:posOffset>
          </wp:positionH>
          <wp:positionV relativeFrom="paragraph">
            <wp:posOffset>-254000</wp:posOffset>
          </wp:positionV>
          <wp:extent cx="2530800" cy="720000"/>
          <wp:effectExtent l="0" t="0" r="0" b="4445"/>
          <wp:wrapNone/>
          <wp:docPr id="11" name="Picture 1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NNM-Logo-TA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6" t="9560"/>
                  <a:stretch/>
                </pic:blipFill>
                <pic:spPr bwMode="auto">
                  <a:xfrm>
                    <a:off x="0" y="0"/>
                    <a:ext cx="253080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2560"/>
    <w:multiLevelType w:val="hybridMultilevel"/>
    <w:tmpl w:val="F828D3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389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42F4"/>
    <w:multiLevelType w:val="hybridMultilevel"/>
    <w:tmpl w:val="9EE2B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422AFC"/>
    <w:multiLevelType w:val="hybridMultilevel"/>
    <w:tmpl w:val="A37E85B0"/>
    <w:lvl w:ilvl="0" w:tplc="CCF42C4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4389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B3272"/>
    <w:multiLevelType w:val="hybridMultilevel"/>
    <w:tmpl w:val="1C8C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07D4A"/>
    <w:multiLevelType w:val="hybridMultilevel"/>
    <w:tmpl w:val="AC3E3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046C2"/>
    <w:multiLevelType w:val="hybridMultilevel"/>
    <w:tmpl w:val="9C98F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169C4"/>
    <w:multiLevelType w:val="hybridMultilevel"/>
    <w:tmpl w:val="6010B54C"/>
    <w:lvl w:ilvl="0" w:tplc="D2F6B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7FC4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ED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81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C82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2CB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AB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EA4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0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20E49"/>
    <w:multiLevelType w:val="hybridMultilevel"/>
    <w:tmpl w:val="E2321588"/>
    <w:lvl w:ilvl="0" w:tplc="937A3D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2FB1D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F68CA"/>
    <w:multiLevelType w:val="hybridMultilevel"/>
    <w:tmpl w:val="A3266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1D02A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B7013A"/>
    <w:multiLevelType w:val="hybridMultilevel"/>
    <w:tmpl w:val="75804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07447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B217F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E31EE9"/>
    <w:multiLevelType w:val="hybridMultilevel"/>
    <w:tmpl w:val="FFFFFFFF"/>
    <w:lvl w:ilvl="0" w:tplc="17E4F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02C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DCCF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80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4B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AAF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05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A5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429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469E6"/>
    <w:multiLevelType w:val="hybridMultilevel"/>
    <w:tmpl w:val="14FED6E8"/>
    <w:lvl w:ilvl="0" w:tplc="2A52D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3707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725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67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C1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142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6F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ED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8F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A5233"/>
    <w:multiLevelType w:val="multilevel"/>
    <w:tmpl w:val="211C9D6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CF952DE"/>
    <w:multiLevelType w:val="hybridMultilevel"/>
    <w:tmpl w:val="7EE8F0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B6EC3"/>
    <w:multiLevelType w:val="hybridMultilevel"/>
    <w:tmpl w:val="1368D4D6"/>
    <w:lvl w:ilvl="0" w:tplc="42866AC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A135D"/>
    <w:multiLevelType w:val="hybridMultilevel"/>
    <w:tmpl w:val="1940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F47C8"/>
    <w:multiLevelType w:val="hybridMultilevel"/>
    <w:tmpl w:val="32C8A6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4389C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764211"/>
    <w:multiLevelType w:val="hybridMultilevel"/>
    <w:tmpl w:val="FE1E8288"/>
    <w:lvl w:ilvl="0" w:tplc="1010B02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389C8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F4BCE"/>
    <w:multiLevelType w:val="hybridMultilevel"/>
    <w:tmpl w:val="255A5ACE"/>
    <w:lvl w:ilvl="0" w:tplc="CCF42C4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4389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F74B9"/>
    <w:multiLevelType w:val="hybridMultilevel"/>
    <w:tmpl w:val="7B20E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4E4F87"/>
    <w:multiLevelType w:val="hybridMultilevel"/>
    <w:tmpl w:val="5C9427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30335"/>
    <w:multiLevelType w:val="multilevel"/>
    <w:tmpl w:val="E338715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9104AD1"/>
    <w:multiLevelType w:val="hybridMultilevel"/>
    <w:tmpl w:val="EA1A8F6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C83F1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B37FA0"/>
    <w:multiLevelType w:val="hybridMultilevel"/>
    <w:tmpl w:val="16AC0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84D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56A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60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ED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020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A6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729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2CD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46B19"/>
    <w:multiLevelType w:val="hybridMultilevel"/>
    <w:tmpl w:val="E91A09BA"/>
    <w:lvl w:ilvl="0" w:tplc="CCF42C4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4389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C1432"/>
    <w:multiLevelType w:val="multilevel"/>
    <w:tmpl w:val="62B8A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78577DBF"/>
    <w:multiLevelType w:val="hybridMultilevel"/>
    <w:tmpl w:val="A31E28F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6AEADC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C8A8588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7F2064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F96DFB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4A12EF0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B6E052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9087454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34A4FDF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E3475EA"/>
    <w:multiLevelType w:val="multilevel"/>
    <w:tmpl w:val="BA3E7E3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1"/>
  </w:num>
  <w:num w:numId="3">
    <w:abstractNumId w:val="28"/>
  </w:num>
  <w:num w:numId="4">
    <w:abstractNumId w:val="2"/>
  </w:num>
  <w:num w:numId="5">
    <w:abstractNumId w:val="8"/>
  </w:num>
  <w:num w:numId="6">
    <w:abstractNumId w:val="27"/>
  </w:num>
  <w:num w:numId="7">
    <w:abstractNumId w:val="23"/>
  </w:num>
  <w:num w:numId="8">
    <w:abstractNumId w:val="14"/>
  </w:num>
  <w:num w:numId="9">
    <w:abstractNumId w:val="30"/>
  </w:num>
  <w:num w:numId="10">
    <w:abstractNumId w:val="22"/>
  </w:num>
  <w:num w:numId="11">
    <w:abstractNumId w:val="25"/>
  </w:num>
  <w:num w:numId="12">
    <w:abstractNumId w:val="10"/>
  </w:num>
  <w:num w:numId="13">
    <w:abstractNumId w:val="1"/>
  </w:num>
  <w:num w:numId="14">
    <w:abstractNumId w:val="6"/>
  </w:num>
  <w:num w:numId="15">
    <w:abstractNumId w:val="13"/>
  </w:num>
  <w:num w:numId="16">
    <w:abstractNumId w:val="18"/>
  </w:num>
  <w:num w:numId="17">
    <w:abstractNumId w:val="16"/>
  </w:num>
  <w:num w:numId="18">
    <w:abstractNumId w:val="29"/>
  </w:num>
  <w:num w:numId="19">
    <w:abstractNumId w:val="3"/>
  </w:num>
  <w:num w:numId="20">
    <w:abstractNumId w:val="4"/>
  </w:num>
  <w:num w:numId="21">
    <w:abstractNumId w:val="5"/>
  </w:num>
  <w:num w:numId="22">
    <w:abstractNumId w:val="20"/>
  </w:num>
  <w:num w:numId="23">
    <w:abstractNumId w:val="17"/>
  </w:num>
  <w:num w:numId="24">
    <w:abstractNumId w:val="9"/>
  </w:num>
  <w:num w:numId="25">
    <w:abstractNumId w:val="31"/>
  </w:num>
  <w:num w:numId="26">
    <w:abstractNumId w:val="24"/>
  </w:num>
  <w:num w:numId="27">
    <w:abstractNumId w:val="15"/>
  </w:num>
  <w:num w:numId="28">
    <w:abstractNumId w:val="15"/>
    <w:lvlOverride w:ilvl="0">
      <w:lvl w:ilvl="0">
        <w:start w:val="1"/>
        <w:numFmt w:val="none"/>
        <w:lvlText w:val="1.2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12"/>
  </w:num>
  <w:num w:numId="30">
    <w:abstractNumId w:val="11"/>
  </w:num>
  <w:num w:numId="31">
    <w:abstractNumId w:val="26"/>
  </w:num>
  <w:num w:numId="32">
    <w:abstractNumId w:val="19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820"/>
    <w:rsid w:val="00000243"/>
    <w:rsid w:val="000018C6"/>
    <w:rsid w:val="00003145"/>
    <w:rsid w:val="00003BAD"/>
    <w:rsid w:val="00004A67"/>
    <w:rsid w:val="000061EE"/>
    <w:rsid w:val="000202FE"/>
    <w:rsid w:val="00020D6D"/>
    <w:rsid w:val="00033C5E"/>
    <w:rsid w:val="00035152"/>
    <w:rsid w:val="000448DE"/>
    <w:rsid w:val="00046C71"/>
    <w:rsid w:val="000477DA"/>
    <w:rsid w:val="00050CC9"/>
    <w:rsid w:val="00056C79"/>
    <w:rsid w:val="000660BF"/>
    <w:rsid w:val="000708D0"/>
    <w:rsid w:val="00075899"/>
    <w:rsid w:val="00080F63"/>
    <w:rsid w:val="00091B7A"/>
    <w:rsid w:val="00091E21"/>
    <w:rsid w:val="00092175"/>
    <w:rsid w:val="0009308F"/>
    <w:rsid w:val="0009498C"/>
    <w:rsid w:val="000955BC"/>
    <w:rsid w:val="000A673F"/>
    <w:rsid w:val="000A6B2F"/>
    <w:rsid w:val="000B138C"/>
    <w:rsid w:val="000B14A7"/>
    <w:rsid w:val="000B2C87"/>
    <w:rsid w:val="000B4EC3"/>
    <w:rsid w:val="000B6FD2"/>
    <w:rsid w:val="000C224D"/>
    <w:rsid w:val="000C375E"/>
    <w:rsid w:val="000D5550"/>
    <w:rsid w:val="000D6172"/>
    <w:rsid w:val="000E2C11"/>
    <w:rsid w:val="000E31E9"/>
    <w:rsid w:val="000E4064"/>
    <w:rsid w:val="000E6B16"/>
    <w:rsid w:val="000E728E"/>
    <w:rsid w:val="000E7FDD"/>
    <w:rsid w:val="000F47FC"/>
    <w:rsid w:val="000F71F8"/>
    <w:rsid w:val="00104820"/>
    <w:rsid w:val="00112A11"/>
    <w:rsid w:val="00115C58"/>
    <w:rsid w:val="0011764E"/>
    <w:rsid w:val="001207E3"/>
    <w:rsid w:val="0012139E"/>
    <w:rsid w:val="00124DA1"/>
    <w:rsid w:val="00126207"/>
    <w:rsid w:val="00144FE7"/>
    <w:rsid w:val="00152D47"/>
    <w:rsid w:val="0015528E"/>
    <w:rsid w:val="00157B68"/>
    <w:rsid w:val="00160110"/>
    <w:rsid w:val="00175E67"/>
    <w:rsid w:val="00183DC9"/>
    <w:rsid w:val="00184C89"/>
    <w:rsid w:val="0018789C"/>
    <w:rsid w:val="00195780"/>
    <w:rsid w:val="001A077B"/>
    <w:rsid w:val="001A0EF3"/>
    <w:rsid w:val="001B392A"/>
    <w:rsid w:val="001B5518"/>
    <w:rsid w:val="001B686F"/>
    <w:rsid w:val="001B7684"/>
    <w:rsid w:val="00215A48"/>
    <w:rsid w:val="002232CE"/>
    <w:rsid w:val="00223AFA"/>
    <w:rsid w:val="00224EE0"/>
    <w:rsid w:val="00226847"/>
    <w:rsid w:val="00244DF6"/>
    <w:rsid w:val="0024506E"/>
    <w:rsid w:val="00253C07"/>
    <w:rsid w:val="00253CC0"/>
    <w:rsid w:val="002567B1"/>
    <w:rsid w:val="002624DD"/>
    <w:rsid w:val="002642FA"/>
    <w:rsid w:val="00266A87"/>
    <w:rsid w:val="0027025D"/>
    <w:rsid w:val="00272602"/>
    <w:rsid w:val="002B0962"/>
    <w:rsid w:val="002D1907"/>
    <w:rsid w:val="002E0C5E"/>
    <w:rsid w:val="002E4BA6"/>
    <w:rsid w:val="002F1861"/>
    <w:rsid w:val="002F3617"/>
    <w:rsid w:val="002F6102"/>
    <w:rsid w:val="002F71C7"/>
    <w:rsid w:val="0030002C"/>
    <w:rsid w:val="0030069B"/>
    <w:rsid w:val="00307CF8"/>
    <w:rsid w:val="0031041C"/>
    <w:rsid w:val="00311824"/>
    <w:rsid w:val="0032114E"/>
    <w:rsid w:val="00337B02"/>
    <w:rsid w:val="003537BC"/>
    <w:rsid w:val="00353CD9"/>
    <w:rsid w:val="003654DB"/>
    <w:rsid w:val="0037669E"/>
    <w:rsid w:val="00390A00"/>
    <w:rsid w:val="00391786"/>
    <w:rsid w:val="00391880"/>
    <w:rsid w:val="00395E60"/>
    <w:rsid w:val="003A14BB"/>
    <w:rsid w:val="003A3070"/>
    <w:rsid w:val="003C032A"/>
    <w:rsid w:val="003D20BA"/>
    <w:rsid w:val="003D4FC5"/>
    <w:rsid w:val="003D74AA"/>
    <w:rsid w:val="003E21B3"/>
    <w:rsid w:val="003E6826"/>
    <w:rsid w:val="003E75CC"/>
    <w:rsid w:val="003F0EAA"/>
    <w:rsid w:val="0040294C"/>
    <w:rsid w:val="00410CB0"/>
    <w:rsid w:val="00417A29"/>
    <w:rsid w:val="0042091E"/>
    <w:rsid w:val="00421EEE"/>
    <w:rsid w:val="00425697"/>
    <w:rsid w:val="00430766"/>
    <w:rsid w:val="00430D2C"/>
    <w:rsid w:val="00446450"/>
    <w:rsid w:val="004509D2"/>
    <w:rsid w:val="004541F2"/>
    <w:rsid w:val="00460471"/>
    <w:rsid w:val="00464862"/>
    <w:rsid w:val="00474345"/>
    <w:rsid w:val="004A004C"/>
    <w:rsid w:val="004B4943"/>
    <w:rsid w:val="004B4FF3"/>
    <w:rsid w:val="004C3BD1"/>
    <w:rsid w:val="004C3CF7"/>
    <w:rsid w:val="004D7A91"/>
    <w:rsid w:val="004E1231"/>
    <w:rsid w:val="004E2032"/>
    <w:rsid w:val="005059A1"/>
    <w:rsid w:val="00507C95"/>
    <w:rsid w:val="00514CDB"/>
    <w:rsid w:val="00516B44"/>
    <w:rsid w:val="00536661"/>
    <w:rsid w:val="00540CB3"/>
    <w:rsid w:val="00545490"/>
    <w:rsid w:val="00547772"/>
    <w:rsid w:val="00552C6A"/>
    <w:rsid w:val="00556736"/>
    <w:rsid w:val="005625EB"/>
    <w:rsid w:val="0057220A"/>
    <w:rsid w:val="00574514"/>
    <w:rsid w:val="00575602"/>
    <w:rsid w:val="0058188F"/>
    <w:rsid w:val="005847EF"/>
    <w:rsid w:val="00590F32"/>
    <w:rsid w:val="005915D8"/>
    <w:rsid w:val="00593BDF"/>
    <w:rsid w:val="005962C4"/>
    <w:rsid w:val="005B2205"/>
    <w:rsid w:val="005B4406"/>
    <w:rsid w:val="005C3872"/>
    <w:rsid w:val="005C6B34"/>
    <w:rsid w:val="005D3A1E"/>
    <w:rsid w:val="005D4D28"/>
    <w:rsid w:val="005D509D"/>
    <w:rsid w:val="005F089B"/>
    <w:rsid w:val="0060131D"/>
    <w:rsid w:val="0060673E"/>
    <w:rsid w:val="00607F61"/>
    <w:rsid w:val="0061042D"/>
    <w:rsid w:val="00610FED"/>
    <w:rsid w:val="0061252E"/>
    <w:rsid w:val="006126AB"/>
    <w:rsid w:val="00625204"/>
    <w:rsid w:val="0062524F"/>
    <w:rsid w:val="00634BEE"/>
    <w:rsid w:val="00656F60"/>
    <w:rsid w:val="00663533"/>
    <w:rsid w:val="0066502B"/>
    <w:rsid w:val="00673F9F"/>
    <w:rsid w:val="00676EB7"/>
    <w:rsid w:val="00690432"/>
    <w:rsid w:val="006946CA"/>
    <w:rsid w:val="006A6F13"/>
    <w:rsid w:val="006A7C3F"/>
    <w:rsid w:val="006C6E23"/>
    <w:rsid w:val="006D76C9"/>
    <w:rsid w:val="006F108F"/>
    <w:rsid w:val="006F13E0"/>
    <w:rsid w:val="006F25FC"/>
    <w:rsid w:val="006F544F"/>
    <w:rsid w:val="0072057C"/>
    <w:rsid w:val="007225BA"/>
    <w:rsid w:val="00724313"/>
    <w:rsid w:val="007263FE"/>
    <w:rsid w:val="007274DA"/>
    <w:rsid w:val="00735C9F"/>
    <w:rsid w:val="00736E78"/>
    <w:rsid w:val="0074365E"/>
    <w:rsid w:val="00756D37"/>
    <w:rsid w:val="00761A70"/>
    <w:rsid w:val="00763535"/>
    <w:rsid w:val="00773C5A"/>
    <w:rsid w:val="00777989"/>
    <w:rsid w:val="00783F6E"/>
    <w:rsid w:val="00784EAA"/>
    <w:rsid w:val="00785C8B"/>
    <w:rsid w:val="00786566"/>
    <w:rsid w:val="007909EB"/>
    <w:rsid w:val="00791C30"/>
    <w:rsid w:val="0079662E"/>
    <w:rsid w:val="007A06E4"/>
    <w:rsid w:val="007A3C92"/>
    <w:rsid w:val="007B384E"/>
    <w:rsid w:val="007B3B48"/>
    <w:rsid w:val="007B5087"/>
    <w:rsid w:val="007D0AD8"/>
    <w:rsid w:val="007D0F01"/>
    <w:rsid w:val="007D24FD"/>
    <w:rsid w:val="007D7BDB"/>
    <w:rsid w:val="007E5AC5"/>
    <w:rsid w:val="0081353A"/>
    <w:rsid w:val="008144D5"/>
    <w:rsid w:val="00825705"/>
    <w:rsid w:val="00833EC8"/>
    <w:rsid w:val="00843A1E"/>
    <w:rsid w:val="008461B5"/>
    <w:rsid w:val="0085705C"/>
    <w:rsid w:val="00873651"/>
    <w:rsid w:val="0089781E"/>
    <w:rsid w:val="008A263B"/>
    <w:rsid w:val="008A33F3"/>
    <w:rsid w:val="008D0FFE"/>
    <w:rsid w:val="008D106D"/>
    <w:rsid w:val="008D7FE6"/>
    <w:rsid w:val="008E5FB5"/>
    <w:rsid w:val="008F0F7E"/>
    <w:rsid w:val="008F514C"/>
    <w:rsid w:val="0090624B"/>
    <w:rsid w:val="0090744B"/>
    <w:rsid w:val="0091276A"/>
    <w:rsid w:val="00912B2E"/>
    <w:rsid w:val="009143E4"/>
    <w:rsid w:val="0092311D"/>
    <w:rsid w:val="00937A96"/>
    <w:rsid w:val="00941D10"/>
    <w:rsid w:val="00944329"/>
    <w:rsid w:val="009478A7"/>
    <w:rsid w:val="00954ED8"/>
    <w:rsid w:val="00964958"/>
    <w:rsid w:val="00983E4C"/>
    <w:rsid w:val="00990553"/>
    <w:rsid w:val="00994BB9"/>
    <w:rsid w:val="00994FF8"/>
    <w:rsid w:val="009C711F"/>
    <w:rsid w:val="009D3B2A"/>
    <w:rsid w:val="009D688D"/>
    <w:rsid w:val="009E4D86"/>
    <w:rsid w:val="009F1E18"/>
    <w:rsid w:val="009F5FDB"/>
    <w:rsid w:val="00A02313"/>
    <w:rsid w:val="00A061F3"/>
    <w:rsid w:val="00A07B38"/>
    <w:rsid w:val="00A110D4"/>
    <w:rsid w:val="00A16D6D"/>
    <w:rsid w:val="00A21814"/>
    <w:rsid w:val="00A23C74"/>
    <w:rsid w:val="00A25AC0"/>
    <w:rsid w:val="00A317AF"/>
    <w:rsid w:val="00A322EA"/>
    <w:rsid w:val="00A345C5"/>
    <w:rsid w:val="00A44023"/>
    <w:rsid w:val="00A4594E"/>
    <w:rsid w:val="00A462F8"/>
    <w:rsid w:val="00A47BAB"/>
    <w:rsid w:val="00A527DA"/>
    <w:rsid w:val="00A5369F"/>
    <w:rsid w:val="00A62858"/>
    <w:rsid w:val="00A629CA"/>
    <w:rsid w:val="00A84BBC"/>
    <w:rsid w:val="00AA26E2"/>
    <w:rsid w:val="00AD01FE"/>
    <w:rsid w:val="00AD27B0"/>
    <w:rsid w:val="00AD5531"/>
    <w:rsid w:val="00AE33BB"/>
    <w:rsid w:val="00AE79FA"/>
    <w:rsid w:val="00AF0A97"/>
    <w:rsid w:val="00B10A29"/>
    <w:rsid w:val="00B13473"/>
    <w:rsid w:val="00B2218B"/>
    <w:rsid w:val="00B2387E"/>
    <w:rsid w:val="00B3097B"/>
    <w:rsid w:val="00B339C2"/>
    <w:rsid w:val="00B34A5F"/>
    <w:rsid w:val="00B43908"/>
    <w:rsid w:val="00B534E0"/>
    <w:rsid w:val="00B70C76"/>
    <w:rsid w:val="00B72D1E"/>
    <w:rsid w:val="00B74705"/>
    <w:rsid w:val="00B876AA"/>
    <w:rsid w:val="00BA027F"/>
    <w:rsid w:val="00BA261F"/>
    <w:rsid w:val="00BA3A9C"/>
    <w:rsid w:val="00BB4943"/>
    <w:rsid w:val="00BB5CF6"/>
    <w:rsid w:val="00BC0F29"/>
    <w:rsid w:val="00BC57F4"/>
    <w:rsid w:val="00BD0136"/>
    <w:rsid w:val="00BD1A75"/>
    <w:rsid w:val="00BE4FFD"/>
    <w:rsid w:val="00BE6F53"/>
    <w:rsid w:val="00BE7C9F"/>
    <w:rsid w:val="00BF1A07"/>
    <w:rsid w:val="00BF2F25"/>
    <w:rsid w:val="00C2130B"/>
    <w:rsid w:val="00C37533"/>
    <w:rsid w:val="00C42785"/>
    <w:rsid w:val="00C50962"/>
    <w:rsid w:val="00C528BE"/>
    <w:rsid w:val="00C533BC"/>
    <w:rsid w:val="00C56A30"/>
    <w:rsid w:val="00C63369"/>
    <w:rsid w:val="00C6394D"/>
    <w:rsid w:val="00C6446B"/>
    <w:rsid w:val="00C704B5"/>
    <w:rsid w:val="00C717FD"/>
    <w:rsid w:val="00C8143D"/>
    <w:rsid w:val="00C85660"/>
    <w:rsid w:val="00C926F0"/>
    <w:rsid w:val="00CA287C"/>
    <w:rsid w:val="00CB15CA"/>
    <w:rsid w:val="00CB46BB"/>
    <w:rsid w:val="00CC0287"/>
    <w:rsid w:val="00CC3975"/>
    <w:rsid w:val="00CC558E"/>
    <w:rsid w:val="00CC72C2"/>
    <w:rsid w:val="00CC7463"/>
    <w:rsid w:val="00CC78EE"/>
    <w:rsid w:val="00CD7706"/>
    <w:rsid w:val="00CD7E04"/>
    <w:rsid w:val="00CE26F6"/>
    <w:rsid w:val="00CF4F73"/>
    <w:rsid w:val="00CF6AB5"/>
    <w:rsid w:val="00D00E7A"/>
    <w:rsid w:val="00D12F3D"/>
    <w:rsid w:val="00D1432D"/>
    <w:rsid w:val="00D201E2"/>
    <w:rsid w:val="00D478FE"/>
    <w:rsid w:val="00D5492B"/>
    <w:rsid w:val="00D9065D"/>
    <w:rsid w:val="00D90852"/>
    <w:rsid w:val="00D94FDA"/>
    <w:rsid w:val="00D95A7C"/>
    <w:rsid w:val="00D97A0F"/>
    <w:rsid w:val="00DB4F1B"/>
    <w:rsid w:val="00DB5C76"/>
    <w:rsid w:val="00DC2943"/>
    <w:rsid w:val="00DC5373"/>
    <w:rsid w:val="00DD2FC7"/>
    <w:rsid w:val="00DD5819"/>
    <w:rsid w:val="00DE0771"/>
    <w:rsid w:val="00DE400B"/>
    <w:rsid w:val="00E052E7"/>
    <w:rsid w:val="00E05724"/>
    <w:rsid w:val="00E108EF"/>
    <w:rsid w:val="00E33390"/>
    <w:rsid w:val="00E35326"/>
    <w:rsid w:val="00E41BD8"/>
    <w:rsid w:val="00E53AC2"/>
    <w:rsid w:val="00E66F6A"/>
    <w:rsid w:val="00E71703"/>
    <w:rsid w:val="00E73941"/>
    <w:rsid w:val="00E879A3"/>
    <w:rsid w:val="00E879F2"/>
    <w:rsid w:val="00E93E89"/>
    <w:rsid w:val="00E97CA2"/>
    <w:rsid w:val="00EB01FB"/>
    <w:rsid w:val="00EC0ABE"/>
    <w:rsid w:val="00ED26C1"/>
    <w:rsid w:val="00ED41B6"/>
    <w:rsid w:val="00EF066A"/>
    <w:rsid w:val="00EF10C3"/>
    <w:rsid w:val="00F06DDC"/>
    <w:rsid w:val="00F10023"/>
    <w:rsid w:val="00F23A48"/>
    <w:rsid w:val="00F3251E"/>
    <w:rsid w:val="00F4094F"/>
    <w:rsid w:val="00F41708"/>
    <w:rsid w:val="00F47186"/>
    <w:rsid w:val="00F704D0"/>
    <w:rsid w:val="00F82B19"/>
    <w:rsid w:val="00F83F75"/>
    <w:rsid w:val="00F84614"/>
    <w:rsid w:val="00F8545E"/>
    <w:rsid w:val="00FA2163"/>
    <w:rsid w:val="00FB477A"/>
    <w:rsid w:val="00FC4111"/>
    <w:rsid w:val="00FC5D42"/>
    <w:rsid w:val="00FC738F"/>
    <w:rsid w:val="00FD0B1F"/>
    <w:rsid w:val="00FD32F1"/>
    <w:rsid w:val="00FD580E"/>
    <w:rsid w:val="00FE0EDC"/>
    <w:rsid w:val="00FE6070"/>
    <w:rsid w:val="00FE680D"/>
    <w:rsid w:val="00FF1A9A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3FAD8372"/>
  <w15:chartTrackingRefBased/>
  <w15:docId w15:val="{EA5DE822-CB67-4690-9506-5799FD74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F6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4820"/>
    <w:pPr>
      <w:spacing w:before="100" w:beforeAutospacing="1" w:after="100" w:afterAutospacing="1" w:line="360" w:lineRule="auto"/>
    </w:pPr>
  </w:style>
  <w:style w:type="paragraph" w:styleId="ListParagraph">
    <w:name w:val="List Paragraph"/>
    <w:basedOn w:val="Normal"/>
    <w:uiPriority w:val="34"/>
    <w:qFormat/>
    <w:rsid w:val="00BE7C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C9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7C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3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473"/>
  </w:style>
  <w:style w:type="paragraph" w:styleId="Footer">
    <w:name w:val="footer"/>
    <w:basedOn w:val="Normal"/>
    <w:link w:val="FooterChar"/>
    <w:uiPriority w:val="99"/>
    <w:unhideWhenUsed/>
    <w:rsid w:val="00B13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473"/>
  </w:style>
  <w:style w:type="character" w:styleId="FootnoteReference">
    <w:name w:val="footnote reference"/>
    <w:basedOn w:val="DefaultParagraphFont"/>
    <w:uiPriority w:val="99"/>
    <w:semiHidden/>
    <w:unhideWhenUsed/>
    <w:rsid w:val="00CD7E04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7E04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D7E04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CD7E04"/>
    <w:rPr>
      <w:sz w:val="20"/>
      <w:szCs w:val="20"/>
    </w:rPr>
  </w:style>
  <w:style w:type="table" w:styleId="TableGrid">
    <w:name w:val="Table Grid"/>
    <w:basedOn w:val="TableNormal"/>
    <w:uiPriority w:val="39"/>
    <w:rsid w:val="009F1E18"/>
    <w:pPr>
      <w:spacing w:after="0" w:line="240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2620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1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1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5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F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F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FDB"/>
    <w:rPr>
      <w:b/>
      <w:bCs/>
      <w:sz w:val="20"/>
      <w:szCs w:val="20"/>
    </w:rPr>
  </w:style>
  <w:style w:type="character" w:customStyle="1" w:styleId="preferred">
    <w:name w:val="preferred"/>
    <w:basedOn w:val="DefaultParagraphFont"/>
    <w:rsid w:val="003E7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00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0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269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delorenzocaceres@unicef.org" TargetMode="External"/><Relationship Id="rId18" Type="http://schemas.openxmlformats.org/officeDocument/2006/relationships/hyperlink" Target="https://www.lavanguardia.com/politica/20200319/474263064358/interior-abre-puerta-liberar-internos-cie.html" TargetMode="External"/><Relationship Id="rId26" Type="http://schemas.openxmlformats.org/officeDocument/2006/relationships/hyperlink" Target="https://www.iom.int/es/news/la-oim-reconoce-los-esfuerzos-en-europa-y-medio-oriente-para-proteger-el-acceso-la-salud" TargetMode="External"/><Relationship Id="rId39" Type="http://schemas.openxmlformats.org/officeDocument/2006/relationships/hyperlink" Target="https://www.lesoir.be/288901/article/2020-03-20/coronavirus-un-hotel-bruxellois-pour-confiner-les-migrants-la-rue" TargetMode="External"/><Relationship Id="rId21" Type="http://schemas.openxmlformats.org/officeDocument/2006/relationships/hyperlink" Target="https://mexicotoday.com/2020/04/17/judge-orders-release-of-migrants-most-at-risk-for-coronavirus/" TargetMode="External"/><Relationship Id="rId34" Type="http://schemas.openxmlformats.org/officeDocument/2006/relationships/hyperlink" Target="https://www.iom.int/es/news/la-oim-reconoce-los-esfuerzos-en-europa-y-medio-oriente-para-proteger-el-acceso-la-salud" TargetMode="External"/><Relationship Id="rId42" Type="http://schemas.openxmlformats.org/officeDocument/2006/relationships/hyperlink" Target="https://thehill.com/homenews/state-watch/491572-chicago-mayor-signs-order-ensuring-immigrants-and-refugees-have-access" TargetMode="External"/><Relationship Id="rId47" Type="http://schemas.openxmlformats.org/officeDocument/2006/relationships/hyperlink" Target="https://www.ohchr.org/SP/NewsEvents/Pages/DisplayNews.aspx?NewsID=25774&amp;LangID=S" TargetMode="External"/><Relationship Id="rId50" Type="http://schemas.openxmlformats.org/officeDocument/2006/relationships/hyperlink" Target="https://interagencystandingcommittee.org/system/files/2020-03/IASC%20Interim%20Guidance%20on%20COVID-19%20-%20Focus%20on%20Persons%20Deprived%20of%20Their%20Liberty.pdf" TargetMode="External"/><Relationship Id="rId55" Type="http://schemas.openxmlformats.org/officeDocument/2006/relationships/hyperlink" Target="https://www.ohchr.org/Documents/Issues/Migration/OHCHR_Recommended_Principles_Guidelines_SP.pdf" TargetMode="External"/><Relationship Id="rId63" Type="http://schemas.openxmlformats.org/officeDocument/2006/relationships/hyperlink" Target="https://idcoalition.org/es/covid-19/" TargetMode="External"/><Relationship Id="rId68" Type="http://schemas.openxmlformats.org/officeDocument/2006/relationships/hyperlink" Target="https://idcoalition.org/publication/there-are-alternatives-revised-edition/" TargetMode="External"/><Relationship Id="rId76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picum.org/wp-content/uploads/2020/02/Alternatives-To-Detention-Toolkit-for-NGOs-E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eragencystandingcommittee.org/system/files/2020-03/IASC%20Interim%20Guidance%20on%20COVID-19%20-%20Focus%20on%20Persons%20Deprived%20of%20Their%20Liberty.pdf" TargetMode="External"/><Relationship Id="rId29" Type="http://schemas.openxmlformats.org/officeDocument/2006/relationships/hyperlink" Target="http://www.inis.gov.ie/en/INIS/frequently-asked-questions-immigration-permission-covid-19-temporary-measures.pdf/Files/frequently-asked-questions-immigration-permission-covid-19-temporary-measures.pdf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detentionaction.org.uk/2020/03/26/press-release-over-350-released-from-immigration-detention-and-all-cases-to-be-urgently-reviewed/" TargetMode="External"/><Relationship Id="rId32" Type="http://schemas.openxmlformats.org/officeDocument/2006/relationships/hyperlink" Target="https://www.schengenvisainfo.com/news/poland-extends-visas-and-permits-for-foreigners-for-another-30-days/" TargetMode="External"/><Relationship Id="rId37" Type="http://schemas.openxmlformats.org/officeDocument/2006/relationships/hyperlink" Target="https://mobile.nation.co.ke/news/africa/Covid-19--Zambia-to-release-detained-foreigners/3126394-5521880-rpjlk9z/index.html" TargetMode="External"/><Relationship Id="rId40" Type="http://schemas.openxmlformats.org/officeDocument/2006/relationships/hyperlink" Target="https://www.fedasil.be/fr/actualites/accueil-des-demandeurs-dasile/prolongation-de-laccueil-dans-les-campings" TargetMode="External"/><Relationship Id="rId45" Type="http://schemas.openxmlformats.org/officeDocument/2006/relationships/hyperlink" Target="https://migrationnetwork.un.org/statements/covid-19-does-not-discriminate-nor-should-our-response-sp" TargetMode="External"/><Relationship Id="rId53" Type="http://schemas.openxmlformats.org/officeDocument/2006/relationships/hyperlink" Target="https://alliancecpha.org/es/child-protection-online-library/nota-tecnica-covid-19-y-ninos-y-ninas-privados-de-libertad" TargetMode="External"/><Relationship Id="rId58" Type="http://schemas.openxmlformats.org/officeDocument/2006/relationships/hyperlink" Target="http://www.euro.who.int/__data/assets/pdf_file/0019/434026/Preparedness-prevention-and-control-of-COVID-19-in-prisons.pdf?ua=1" TargetMode="External"/><Relationship Id="rId66" Type="http://schemas.openxmlformats.org/officeDocument/2006/relationships/hyperlink" Target="https://www.refworld.org/docid/5523e9024.html" TargetMode="External"/><Relationship Id="rId7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euro.who.int/__data/assets/pdf_file/0019/434026/Preparedness-prevention-and-control-of-COVID-19-in-prisons.pdf?ua=1" TargetMode="External"/><Relationship Id="rId23" Type="http://schemas.openxmlformats.org/officeDocument/2006/relationships/hyperlink" Target="https://www.eldiario.es/cv/CIE-Valencia-queda-vacio_0_1014549270.html" TargetMode="External"/><Relationship Id="rId28" Type="http://schemas.openxmlformats.org/officeDocument/2006/relationships/hyperlink" Target="https://www.iom.int/es/news/la-oim-reconoce-los-esfuerzos-en-europa-y-medio-oriente-para-proteger-el-acceso-la-salud" TargetMode="External"/><Relationship Id="rId36" Type="http://schemas.openxmlformats.org/officeDocument/2006/relationships/hyperlink" Target="https://www.bangkokpost.com/learning/easy/1896470/foreigners-visas-automatically-extended" TargetMode="External"/><Relationship Id="rId49" Type="http://schemas.openxmlformats.org/officeDocument/2006/relationships/hyperlink" Target="https://interagencystandingcommittee.org/system/files/2020-03/IASC%20Interim%20Guidance%20on%20COVID-19%20-%20Focus%20on%20Persons%20Deprived%20of%20Their%20Liberty.pdf" TargetMode="External"/><Relationship Id="rId57" Type="http://schemas.openxmlformats.org/officeDocument/2006/relationships/hyperlink" Target="http://www.euro.who.int/__data/assets/pdf_file/0019/434026/Preparedness-prevention-and-control-of-COVID-19-in-prisons.pdf?ua=1" TargetMode="External"/><Relationship Id="rId61" Type="http://schemas.openxmlformats.org/officeDocument/2006/relationships/hyperlink" Target="https://bettercarenetwork.org/sites/default/files/2020-04/COVID-19AlternativeCareTechnicalNote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ata2.unhcr.org/en/documents/download/75453" TargetMode="External"/><Relationship Id="rId31" Type="http://schemas.openxmlformats.org/officeDocument/2006/relationships/hyperlink" Target="https://eur02.safelinks.protection.outlook.com/?url=https%3A%2F%2Fwww.nst.com.my%2Fnews%2Fnation%2F2020%2F03%2F577004%2Fdont-worry-about-being-detained-just-come-forward-covid-19-testing-please&amp;data=02%7C01%7Cbruhnbov%40unhcr.org%7C12c227021d7f44148cd308d7d6f9d874%7Ce5c37981666441348a0c6543d2af80be%7C0%7C0%7C637214240881985271&amp;sdata=%2B9RW3N3Kt8pixoWnF%2FNm6ns3IGsLioRwGyV%2BpDeB0q8%3D&amp;reserved=0" TargetMode="External"/><Relationship Id="rId44" Type="http://schemas.openxmlformats.org/officeDocument/2006/relationships/hyperlink" Target="https://www.coe.int/en/web/portal/-/-mitigating-the-effects-of-the-covid-19-crisis-council-of-europe-to-provide-funding-to-youth-organisations" TargetMode="External"/><Relationship Id="rId52" Type="http://schemas.openxmlformats.org/officeDocument/2006/relationships/hyperlink" Target="https://www.coe.int/en/web/commissioner/-/commissioner-calls-for-release-of-immigration-detainees-while-covid-19-crisis-continues" TargetMode="External"/><Relationship Id="rId60" Type="http://schemas.openxmlformats.org/officeDocument/2006/relationships/hyperlink" Target="https://alliancecpha.org/es/child-protection-online-library/guidelines-virtual-monitoring-children-their-families-and" TargetMode="External"/><Relationship Id="rId65" Type="http://schemas.openxmlformats.org/officeDocument/2006/relationships/hyperlink" Target="https://www.refworld.org/docid/5523e8d94.html" TargetMode="External"/><Relationship Id="rId73" Type="http://schemas.openxmlformats.org/officeDocument/2006/relationships/hyperlink" Target="https://migrationnetwork.un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gomez@idcoalition.org" TargetMode="External"/><Relationship Id="rId22" Type="http://schemas.openxmlformats.org/officeDocument/2006/relationships/hyperlink" Target="https://www.politiet.no/aktuelt-tall-og-fakta/aktuelt/nyheter/2020/03/18/loslatelser-fra-utlendingsinternatet/" TargetMode="External"/><Relationship Id="rId27" Type="http://schemas.openxmlformats.org/officeDocument/2006/relationships/hyperlink" Target="https://www.legifrance.gouv.fr/affichTexte.do?cidTexte=JORFTEXT000041746313&amp;dateTexte=&amp;categorieLien=id" TargetMode="External"/><Relationship Id="rId30" Type="http://schemas.openxmlformats.org/officeDocument/2006/relationships/hyperlink" Target="https://www.gov.ie/en/service/be74d3-covid-19-pandemic-unemployment-payment/" TargetMode="External"/><Relationship Id="rId35" Type="http://schemas.openxmlformats.org/officeDocument/2006/relationships/hyperlink" Target="https://www.iom.int/es/news/la-oim-reconoce-los-esfuerzos-en-europa-y-medio-oriente-para-proteger-el-acceso-la-salud" TargetMode="External"/><Relationship Id="rId43" Type="http://schemas.openxmlformats.org/officeDocument/2006/relationships/hyperlink" Target="https://www.gov.uk/government/publications/covid-19-free-school-meals-guidance/covid-19-free-school-meals-guidance-for-schools" TargetMode="External"/><Relationship Id="rId48" Type="http://schemas.openxmlformats.org/officeDocument/2006/relationships/hyperlink" Target="https://www.ohchr.org/Documents/HRBodies/OPCAT/AdviceStatePartiesCoronavirusPandemic2020.pdf" TargetMode="External"/><Relationship Id="rId56" Type="http://schemas.openxmlformats.org/officeDocument/2006/relationships/hyperlink" Target="https://www.ohchr.org/Documents/Issues/Migration/PrinciplesAndGuidelines.pdf" TargetMode="External"/><Relationship Id="rId64" Type="http://schemas.openxmlformats.org/officeDocument/2006/relationships/hyperlink" Target="https://idcoalition.org/es/covid-19/acontecimientos-principales/" TargetMode="External"/><Relationship Id="rId69" Type="http://schemas.openxmlformats.org/officeDocument/2006/relationships/hyperlink" Target="https://www.unicef.org/mexico/media/1866/file/Cuidados%20alternativos%20ninez%20migrante.pdf" TargetMode="External"/><Relationship Id="rId77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coe.int/en/web/commissioner/-/commissioner-calls-for-release-of-immigration-detainees-while-covid-19-crisis-continues" TargetMode="External"/><Relationship Id="rId72" Type="http://schemas.openxmlformats.org/officeDocument/2006/relationships/hyperlink" Target="https://picum.org/wp-content/uploads/2020/04/Concept-Paper-on-Case-Management_EN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bruhnbov@unhcr.org" TargetMode="External"/><Relationship Id="rId17" Type="http://schemas.openxmlformats.org/officeDocument/2006/relationships/hyperlink" Target="https://alliancecpha.org/es/child-protection-online-library/nota-tecnica-covid-19-y-ninos-y-ninas-privados-de-libertad" TargetMode="External"/><Relationship Id="rId25" Type="http://schemas.openxmlformats.org/officeDocument/2006/relationships/hyperlink" Target="https://mobile.nation.co.ke/news/africa/Covid-19--Zambia-to-release-detained-foreigners/3126394-5521880-rpjlk9z/index.html" TargetMode="External"/><Relationship Id="rId33" Type="http://schemas.openxmlformats.org/officeDocument/2006/relationships/hyperlink" Target="https://edition.cnn.com/2020/03/30/europe/portugal-migrants-citizenship-rights-coronavirus-intl/index.html" TargetMode="External"/><Relationship Id="rId38" Type="http://schemas.openxmlformats.org/officeDocument/2006/relationships/hyperlink" Target="https://www.rtbf.be/info/belgique/detail_coronavirus-en-belgique-les-premiers-sans-abris-confines-a-bruxelles?id=10461622" TargetMode="External"/><Relationship Id="rId46" Type="http://schemas.openxmlformats.org/officeDocument/2006/relationships/hyperlink" Target="https://www.acnur.org/noticias/press/2020/3/5e83b3bf4/los-derechos-y-la-salud-de-las-personas-refugiadas-migrantes-y-apatridas.html" TargetMode="External"/><Relationship Id="rId59" Type="http://schemas.openxmlformats.org/officeDocument/2006/relationships/hyperlink" Target="https://www.iom.int/sites/default/files/our_work/ICP/MPR/covid-19_analytical_snapshot_9_-_immigration_detention.pdf" TargetMode="External"/><Relationship Id="rId67" Type="http://schemas.openxmlformats.org/officeDocument/2006/relationships/hyperlink" Target="https://idcoalition.org/es/publicaciones/" TargetMode="External"/><Relationship Id="rId20" Type="http://schemas.openxmlformats.org/officeDocument/2006/relationships/hyperlink" Target="https://righttoremain.org.uk/changes-to-the-asylum-process-due-to-covid-19/" TargetMode="External"/><Relationship Id="rId41" Type="http://schemas.openxmlformats.org/officeDocument/2006/relationships/hyperlink" Target="https://iomint.sharepoint.com/sites/UNNMTWG2/Shared%20Documents/General/Another%20thing%20that%20California%20did%20for%20immigrants%20is%20to%20commit%20state%20funding%20to%20support%20migrant%20populations%20not%20covered%20by%20federal%20coronavirus%20support%20(which%20at%20present%20is%20not%20available%20for%20most%20migrants,%20or%20US%20citizen%20children%20of%20migrants).%20See%20https:/www.gov.ca.gov/2020/04/15/governor-newsom-announces-new-initiatives-to-support-california-workers-impacted-by-covid-19/" TargetMode="External"/><Relationship Id="rId54" Type="http://schemas.openxmlformats.org/officeDocument/2006/relationships/hyperlink" Target="https://www.ohchr.org/Documents/Issues/Migration/OHCHRGuidance_COVID19_Migrants.pdf" TargetMode="External"/><Relationship Id="rId62" Type="http://schemas.openxmlformats.org/officeDocument/2006/relationships/hyperlink" Target="https://www.globaldetentionproject.org/covid-19-immigration-detention-platform" TargetMode="External"/><Relationship Id="rId70" Type="http://schemas.openxmlformats.org/officeDocument/2006/relationships/hyperlink" Target="https://www.atdnetwork.org/alternatives-to-detention/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.who.int/__data/assets/pdf_file/0019/434026/Preparedness-prevention-and-control-of-COVID-19-in-prisons.pdf?ua=1" TargetMode="External"/><Relationship Id="rId3" Type="http://schemas.openxmlformats.org/officeDocument/2006/relationships/hyperlink" Target="https://www.ohchr.org/Documents/HRBodies/OPCAT/AdviceStatePartiesCoronavirusPandemic2020.pdf" TargetMode="External"/><Relationship Id="rId7" Type="http://schemas.openxmlformats.org/officeDocument/2006/relationships/hyperlink" Target="https://www.ohchr.org/Documents/Issues/Migration/OHCHRGuidance_COVID19_Migrants.pdf" TargetMode="External"/><Relationship Id="rId2" Type="http://schemas.openxmlformats.org/officeDocument/2006/relationships/hyperlink" Target="https://www.ohchr.org/SP/NewsEvents/Pages/DisplayNews.aspx?NewsID=25774&amp;LangID=S" TargetMode="External"/><Relationship Id="rId1" Type="http://schemas.openxmlformats.org/officeDocument/2006/relationships/hyperlink" Target="https://www.acnur.org/noticias/press/2020/3/5e83b3bf4/los-derechos-y-la-salud-de-las-personas-refugiadas-migrantes-y-apatridas.html" TargetMode="External"/><Relationship Id="rId6" Type="http://schemas.openxmlformats.org/officeDocument/2006/relationships/hyperlink" Target="https://alliancecpha.org/es/child-protection-online-library/nota-tecnica-covid-19-y-ninos-y-ninas-privados-de-libertad" TargetMode="External"/><Relationship Id="rId5" Type="http://schemas.openxmlformats.org/officeDocument/2006/relationships/hyperlink" Target="https://www.coe.int/en/web/commissioner/-/commissioner-calls-for-release-of-immigration-detainees-while-covid-19-crisis-continues" TargetMode="External"/><Relationship Id="rId10" Type="http://schemas.openxmlformats.org/officeDocument/2006/relationships/hyperlink" Target="https://undocs.org/es/A/CONF.231/3" TargetMode="External"/><Relationship Id="rId4" Type="http://schemas.openxmlformats.org/officeDocument/2006/relationships/hyperlink" Target="https://interagencystandingcommittee.org/system/files/2020-03/IASC%20Interim%20Guidance%20on%20COVID-19%20-%20Focus%20on%20Persons%20Deprived%20of%20Their%20Liberty.pdf" TargetMode="External"/><Relationship Id="rId9" Type="http://schemas.openxmlformats.org/officeDocument/2006/relationships/hyperlink" Target="https://www.iom.int/sites/default/files/our_work/ICP/MPR/covid-19_analytical_snapshot_9_-_immigration_detent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5EAB71A82046BA34F3803188F714" ma:contentTypeVersion="13" ma:contentTypeDescription="Create a new document." ma:contentTypeScope="" ma:versionID="cca0fb9ff422a8eaa77b02c916d858bf">
  <xsd:schema xmlns:xsd="http://www.w3.org/2001/XMLSchema" xmlns:xs="http://www.w3.org/2001/XMLSchema" xmlns:p="http://schemas.microsoft.com/office/2006/metadata/properties" xmlns:ns3="0587f48c-f81a-4cbe-93c9-dadf6302313b" xmlns:ns4="4e20ccbb-bc32-4776-9387-f878ccb04682" targetNamespace="http://schemas.microsoft.com/office/2006/metadata/properties" ma:root="true" ma:fieldsID="04eb7a0c2dbc8127376bff6eb045e594" ns3:_="" ns4:_="">
    <xsd:import namespace="0587f48c-f81a-4cbe-93c9-dadf6302313b"/>
    <xsd:import namespace="4e20ccbb-bc32-4776-9387-f878ccb046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7f48c-f81a-4cbe-93c9-dadf63023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0ccbb-bc32-4776-9387-f878ccb04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8B4631-DA1B-4390-AFF2-E17E767947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13F56F-E824-45AC-B38F-8A3CA8351A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FA458-10A3-44E1-9F03-C7928BDDE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7f48c-f81a-4cbe-93c9-dadf6302313b"/>
    <ds:schemaRef ds:uri="4e20ccbb-bc32-4776-9387-f878ccb04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3B0A51-060E-498A-A8BF-8AAC8C19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7340</Words>
  <Characters>37219</Characters>
  <Application>Microsoft Office Word</Application>
  <DocSecurity>0</DocSecurity>
  <Lines>775</Lines>
  <Paragraphs>556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FIGUEROA Monica</cp:lastModifiedBy>
  <cp:revision>10</cp:revision>
  <dcterms:created xsi:type="dcterms:W3CDTF">2020-05-04T13:19:00Z</dcterms:created>
  <dcterms:modified xsi:type="dcterms:W3CDTF">2020-05-04T14:56:00Z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0x0101003F865EAB71A82046BA34F3803188F714</vt:lpwstr>
  </property>
  <property fmtid="{D5CDD505-2E9C-101B-9397-08002B2CF9AE}" pid="3" name="MSIP_Label_2059aa38-f392-4105-be92-628035578272_Enabled">
    <vt:lpwstr>true</vt:lpwstr>
  </property>
  <property fmtid="{D5CDD505-2E9C-101B-9397-08002B2CF9AE}" pid="4" name="MSIP_Label_2059aa38-f392-4105-be92-628035578272_SetDate">
    <vt:lpwstr>2020-04-22T16:42:24Z</vt:lpwstr>
  </property>
  <property fmtid="{D5CDD505-2E9C-101B-9397-08002B2CF9AE}" pid="5" name="MSIP_Label_2059aa38-f392-4105-be92-628035578272_Method">
    <vt:lpwstr>Standard</vt:lpwstr>
  </property>
  <property fmtid="{D5CDD505-2E9C-101B-9397-08002B2CF9AE}" pid="6" name="MSIP_Label_2059aa38-f392-4105-be92-628035578272_Name">
    <vt:lpwstr>IOMLb0020IN123173</vt:lpwstr>
  </property>
  <property fmtid="{D5CDD505-2E9C-101B-9397-08002B2CF9AE}" pid="7" name="MSIP_Label_2059aa38-f392-4105-be92-628035578272_SiteId">
    <vt:lpwstr>1588262d-23fb-43b4-bd6e-bce49c8e6186</vt:lpwstr>
  </property>
  <property fmtid="{D5CDD505-2E9C-101B-9397-08002B2CF9AE}" pid="8" name="MSIP_Label_2059aa38-f392-4105-be92-628035578272_ActionId">
    <vt:lpwstr>101effdd-b917-450b-b4f9-0000873d0354</vt:lpwstr>
  </property>
  <property fmtid="{D5CDD505-2E9C-101B-9397-08002B2CF9AE}" pid="9" name="MSIP_Label_2059aa38-f392-4105-be92-628035578272_ContentBits">
    <vt:lpwstr>0</vt:lpwstr>
  </property>
</Properties>
</file>