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C0B" w:rsidRDefault="00D62C0B" w:rsidP="00A35809">
      <w:pPr>
        <w:jc w:val="center"/>
        <w:rPr>
          <w:b/>
          <w:sz w:val="28"/>
          <w:szCs w:val="24"/>
        </w:rPr>
      </w:pPr>
    </w:p>
    <w:p w:rsidR="00D62C0B" w:rsidRDefault="00D62C0B" w:rsidP="00A35809">
      <w:pPr>
        <w:jc w:val="center"/>
        <w:rPr>
          <w:b/>
          <w:sz w:val="28"/>
          <w:szCs w:val="28"/>
        </w:rPr>
      </w:pPr>
      <w:bookmarkStart w:id="0" w:name="_GoBack"/>
      <w:r w:rsidRPr="009F2844">
        <w:rPr>
          <w:b/>
          <w:sz w:val="28"/>
          <w:szCs w:val="24"/>
        </w:rPr>
        <w:t>Call for Case Study Abstracts</w:t>
      </w:r>
      <w:r w:rsidRPr="00571D3C">
        <w:rPr>
          <w:b/>
          <w:sz w:val="28"/>
          <w:szCs w:val="28"/>
        </w:rPr>
        <w:t xml:space="preserve"> </w:t>
      </w:r>
    </w:p>
    <w:bookmarkEnd w:id="0"/>
    <w:p w:rsidR="00A84FF8" w:rsidRPr="00571D3C" w:rsidRDefault="00474275" w:rsidP="00A35809">
      <w:pPr>
        <w:jc w:val="center"/>
        <w:rPr>
          <w:b/>
          <w:sz w:val="28"/>
          <w:szCs w:val="28"/>
        </w:rPr>
      </w:pPr>
      <w:r w:rsidRPr="00571D3C">
        <w:rPr>
          <w:b/>
          <w:sz w:val="28"/>
          <w:szCs w:val="28"/>
        </w:rPr>
        <w:t>Economic Strengthening an</w:t>
      </w:r>
      <w:r w:rsidR="00A84FF8" w:rsidRPr="00571D3C">
        <w:rPr>
          <w:b/>
          <w:sz w:val="28"/>
          <w:szCs w:val="28"/>
        </w:rPr>
        <w:t xml:space="preserve">d Child Protection </w:t>
      </w:r>
    </w:p>
    <w:p w:rsidR="00C3635A" w:rsidRPr="00D62C0B" w:rsidRDefault="00A84FF8" w:rsidP="00D62C0B">
      <w:pPr>
        <w:jc w:val="center"/>
        <w:rPr>
          <w:sz w:val="24"/>
          <w:szCs w:val="24"/>
        </w:rPr>
      </w:pPr>
      <w:r w:rsidRPr="00571D3C">
        <w:rPr>
          <w:b/>
          <w:sz w:val="28"/>
          <w:szCs w:val="28"/>
        </w:rPr>
        <w:t>Preventing Family Separation/Supporting the Tracing, Reunification and Reintegration of Separated Children int</w:t>
      </w:r>
      <w:r w:rsidR="00D62C0B">
        <w:rPr>
          <w:b/>
          <w:sz w:val="28"/>
          <w:szCs w:val="28"/>
        </w:rPr>
        <w:t>o their Families and Communities</w:t>
      </w:r>
    </w:p>
    <w:p w:rsidR="00C3635A" w:rsidRDefault="00C3635A" w:rsidP="00A35809">
      <w:pPr>
        <w:jc w:val="both"/>
        <w:rPr>
          <w:rFonts w:ascii="Calibri" w:eastAsia="Times New Roman" w:hAnsi="Calibri"/>
          <w:sz w:val="24"/>
          <w:szCs w:val="24"/>
        </w:rPr>
      </w:pPr>
      <w:r>
        <w:rPr>
          <w:sz w:val="24"/>
          <w:szCs w:val="24"/>
        </w:rPr>
        <w:t>STRIVE, in conjunction with the Child Protection in Crisis (CPC) network and Women’s Refugee Commission, invites</w:t>
      </w:r>
      <w:r w:rsidRPr="00A35809">
        <w:rPr>
          <w:sz w:val="24"/>
          <w:szCs w:val="24"/>
        </w:rPr>
        <w:t xml:space="preserve"> practitioners and researchers to submit case studies </w:t>
      </w:r>
      <w:r>
        <w:rPr>
          <w:sz w:val="24"/>
          <w:szCs w:val="24"/>
        </w:rPr>
        <w:t>on</w:t>
      </w:r>
      <w:r w:rsidRPr="00A35809">
        <w:rPr>
          <w:sz w:val="24"/>
          <w:szCs w:val="24"/>
        </w:rPr>
        <w:t xml:space="preserve"> evidence-based strategies, practices and research </w:t>
      </w:r>
      <w:r>
        <w:rPr>
          <w:sz w:val="24"/>
          <w:szCs w:val="24"/>
        </w:rPr>
        <w:t xml:space="preserve">related to </w:t>
      </w:r>
      <w:r w:rsidRPr="001E0282">
        <w:rPr>
          <w:sz w:val="24"/>
          <w:szCs w:val="24"/>
        </w:rPr>
        <w:t xml:space="preserve">how </w:t>
      </w:r>
      <w:r w:rsidRPr="001E0282">
        <w:rPr>
          <w:rFonts w:ascii="Calibri" w:eastAsia="Times New Roman" w:hAnsi="Calibri"/>
          <w:i/>
          <w:sz w:val="24"/>
          <w:szCs w:val="24"/>
        </w:rPr>
        <w:t>economic strengthening</w:t>
      </w:r>
      <w:r w:rsidRPr="00A35809">
        <w:rPr>
          <w:rFonts w:ascii="Calibri" w:eastAsia="Times New Roman" w:hAnsi="Calibri"/>
          <w:sz w:val="24"/>
          <w:szCs w:val="24"/>
        </w:rPr>
        <w:t xml:space="preserve"> activities can: 1) </w:t>
      </w:r>
      <w:r>
        <w:rPr>
          <w:rFonts w:ascii="Calibri" w:eastAsia="Times New Roman" w:hAnsi="Calibri"/>
          <w:sz w:val="24"/>
          <w:szCs w:val="24"/>
        </w:rPr>
        <w:t xml:space="preserve">prevent </w:t>
      </w:r>
      <w:r w:rsidRPr="00A35809">
        <w:rPr>
          <w:rFonts w:ascii="Calibri" w:eastAsia="Times New Roman" w:hAnsi="Calibri"/>
          <w:sz w:val="24"/>
          <w:szCs w:val="24"/>
        </w:rPr>
        <w:t xml:space="preserve">the separation of children from their families and communities, and 2) </w:t>
      </w:r>
      <w:r>
        <w:rPr>
          <w:rFonts w:ascii="Calibri" w:eastAsia="Times New Roman" w:hAnsi="Calibri"/>
          <w:sz w:val="24"/>
          <w:szCs w:val="24"/>
        </w:rPr>
        <w:t xml:space="preserve">support </w:t>
      </w:r>
      <w:r w:rsidRPr="00A35809">
        <w:rPr>
          <w:rFonts w:ascii="Calibri" w:eastAsia="Times New Roman" w:hAnsi="Calibri"/>
          <w:sz w:val="24"/>
          <w:szCs w:val="24"/>
        </w:rPr>
        <w:t xml:space="preserve">the tracing, reunification and reintegration of separated children back into their families and communities. </w:t>
      </w:r>
    </w:p>
    <w:p w:rsidR="00566E2D" w:rsidRPr="00A35809" w:rsidRDefault="00566E2D" w:rsidP="00A35809">
      <w:pPr>
        <w:jc w:val="both"/>
        <w:rPr>
          <w:rFonts w:ascii="Calibri" w:eastAsia="Times New Roman" w:hAnsi="Calibri"/>
          <w:sz w:val="24"/>
          <w:szCs w:val="24"/>
        </w:rPr>
      </w:pPr>
      <w:r w:rsidRPr="00A35809">
        <w:rPr>
          <w:rFonts w:ascii="Calibri" w:eastAsia="Times New Roman" w:hAnsi="Calibri"/>
          <w:sz w:val="24"/>
          <w:szCs w:val="24"/>
        </w:rPr>
        <w:t>Evidence indicates that poverty is one of the primary drivers for child-family separation. Po</w:t>
      </w:r>
      <w:r w:rsidR="00A33C34">
        <w:rPr>
          <w:rFonts w:ascii="Calibri" w:eastAsia="Times New Roman" w:hAnsi="Calibri"/>
          <w:sz w:val="24"/>
          <w:szCs w:val="24"/>
        </w:rPr>
        <w:t xml:space="preserve">verty </w:t>
      </w:r>
      <w:r w:rsidR="00A903E0">
        <w:rPr>
          <w:rFonts w:ascii="Calibri" w:eastAsia="Times New Roman" w:hAnsi="Calibri"/>
          <w:sz w:val="24"/>
          <w:szCs w:val="24"/>
        </w:rPr>
        <w:t xml:space="preserve">is </w:t>
      </w:r>
      <w:r w:rsidR="00A33C34">
        <w:rPr>
          <w:rFonts w:ascii="Calibri" w:eastAsia="Times New Roman" w:hAnsi="Calibri"/>
          <w:sz w:val="24"/>
          <w:szCs w:val="24"/>
        </w:rPr>
        <w:t xml:space="preserve">also </w:t>
      </w:r>
      <w:r w:rsidR="00A903E0">
        <w:rPr>
          <w:rFonts w:ascii="Calibri" w:eastAsia="Times New Roman" w:hAnsi="Calibri"/>
          <w:sz w:val="24"/>
          <w:szCs w:val="24"/>
        </w:rPr>
        <w:t xml:space="preserve">a key obstacle </w:t>
      </w:r>
      <w:r w:rsidR="00403CF3">
        <w:rPr>
          <w:rFonts w:ascii="Calibri" w:eastAsia="Times New Roman" w:hAnsi="Calibri"/>
          <w:sz w:val="24"/>
          <w:szCs w:val="24"/>
        </w:rPr>
        <w:t xml:space="preserve">in </w:t>
      </w:r>
      <w:r w:rsidRPr="00A35809">
        <w:rPr>
          <w:rFonts w:ascii="Calibri" w:eastAsia="Times New Roman" w:hAnsi="Calibri"/>
          <w:sz w:val="24"/>
          <w:szCs w:val="24"/>
        </w:rPr>
        <w:t xml:space="preserve">the reunification and reintegration of separated children back into their families and communities.  Yet, poverty </w:t>
      </w:r>
      <w:r w:rsidR="00403CF3">
        <w:rPr>
          <w:rFonts w:ascii="Calibri" w:eastAsia="Times New Roman" w:hAnsi="Calibri"/>
          <w:sz w:val="24"/>
          <w:szCs w:val="24"/>
        </w:rPr>
        <w:t>is often accompanied by other drivers impacting child-family separation,</w:t>
      </w:r>
      <w:r w:rsidRPr="00A35809">
        <w:rPr>
          <w:rFonts w:ascii="Calibri" w:eastAsia="Times New Roman" w:hAnsi="Calibri"/>
          <w:sz w:val="24"/>
          <w:szCs w:val="24"/>
        </w:rPr>
        <w:t xml:space="preserve"> and </w:t>
      </w:r>
      <w:r w:rsidR="00403CF3">
        <w:rPr>
          <w:rFonts w:ascii="Calibri" w:eastAsia="Times New Roman" w:hAnsi="Calibri"/>
          <w:sz w:val="24"/>
          <w:szCs w:val="24"/>
        </w:rPr>
        <w:t>includes</w:t>
      </w:r>
      <w:r w:rsidRPr="00A35809">
        <w:rPr>
          <w:rFonts w:ascii="Calibri" w:eastAsia="Times New Roman" w:hAnsi="Calibri"/>
          <w:sz w:val="24"/>
          <w:szCs w:val="24"/>
        </w:rPr>
        <w:t xml:space="preserve"> complex dynamics that are difficult to analyze, and therefore challenging to address programmatically.</w:t>
      </w:r>
      <w:r w:rsidR="00C52656">
        <w:rPr>
          <w:rFonts w:ascii="Calibri" w:eastAsia="Times New Roman" w:hAnsi="Calibri"/>
          <w:sz w:val="24"/>
          <w:szCs w:val="24"/>
        </w:rPr>
        <w:t xml:space="preserve"> </w:t>
      </w:r>
    </w:p>
    <w:p w:rsidR="00566E2D" w:rsidRDefault="00566E2D" w:rsidP="00A35809">
      <w:pPr>
        <w:jc w:val="both"/>
        <w:rPr>
          <w:sz w:val="24"/>
          <w:szCs w:val="24"/>
        </w:rPr>
      </w:pPr>
      <w:r>
        <w:rPr>
          <w:sz w:val="24"/>
          <w:szCs w:val="24"/>
        </w:rPr>
        <w:t xml:space="preserve">The </w:t>
      </w:r>
      <w:r w:rsidRPr="009F2844">
        <w:rPr>
          <w:i/>
          <w:sz w:val="24"/>
          <w:szCs w:val="24"/>
        </w:rPr>
        <w:t xml:space="preserve">Supporting Transformation by Reducing </w:t>
      </w:r>
      <w:r w:rsidR="00A62712" w:rsidRPr="009F2844">
        <w:rPr>
          <w:i/>
          <w:sz w:val="24"/>
          <w:szCs w:val="24"/>
        </w:rPr>
        <w:t>Insecurity</w:t>
      </w:r>
      <w:r w:rsidRPr="009F2844">
        <w:rPr>
          <w:i/>
          <w:sz w:val="24"/>
          <w:szCs w:val="24"/>
        </w:rPr>
        <w:t xml:space="preserve"> and Vulnerability with Economic strengthening</w:t>
      </w:r>
      <w:r>
        <w:rPr>
          <w:sz w:val="24"/>
          <w:szCs w:val="24"/>
        </w:rPr>
        <w:t xml:space="preserve"> (S</w:t>
      </w:r>
      <w:r w:rsidRPr="006151D6">
        <w:rPr>
          <w:sz w:val="24"/>
          <w:szCs w:val="24"/>
        </w:rPr>
        <w:t>TRIVE</w:t>
      </w:r>
      <w:r>
        <w:rPr>
          <w:sz w:val="24"/>
          <w:szCs w:val="24"/>
        </w:rPr>
        <w:t xml:space="preserve">) Project, funded by </w:t>
      </w:r>
      <w:r w:rsidRPr="009F448D">
        <w:rPr>
          <w:sz w:val="24"/>
          <w:szCs w:val="24"/>
        </w:rPr>
        <w:t>USAID</w:t>
      </w:r>
      <w:r>
        <w:rPr>
          <w:sz w:val="24"/>
          <w:szCs w:val="24"/>
        </w:rPr>
        <w:t>’s Displaced Children and Orphans Fund (</w:t>
      </w:r>
      <w:r w:rsidRPr="009F448D">
        <w:rPr>
          <w:sz w:val="24"/>
          <w:szCs w:val="24"/>
        </w:rPr>
        <w:t>DCOF</w:t>
      </w:r>
      <w:r>
        <w:rPr>
          <w:sz w:val="24"/>
          <w:szCs w:val="24"/>
        </w:rPr>
        <w:t xml:space="preserve">), is designed to identify and </w:t>
      </w:r>
      <w:r w:rsidRPr="0007585C">
        <w:rPr>
          <w:sz w:val="24"/>
          <w:szCs w:val="24"/>
        </w:rPr>
        <w:t>p</w:t>
      </w:r>
      <w:r>
        <w:rPr>
          <w:sz w:val="24"/>
          <w:szCs w:val="24"/>
        </w:rPr>
        <w:t xml:space="preserve">roduce replicable methodologies for economic development that demonstrably </w:t>
      </w:r>
      <w:r w:rsidRPr="0007585C">
        <w:rPr>
          <w:sz w:val="24"/>
          <w:szCs w:val="24"/>
        </w:rPr>
        <w:t>benefit vulnerable children.</w:t>
      </w:r>
      <w:r>
        <w:rPr>
          <w:sz w:val="24"/>
          <w:szCs w:val="24"/>
        </w:rPr>
        <w:t xml:space="preserve"> </w:t>
      </w:r>
      <w:r w:rsidR="008F71E2">
        <w:rPr>
          <w:sz w:val="24"/>
          <w:szCs w:val="24"/>
        </w:rPr>
        <w:t>Since its inception in 2008, STRIVE has worked with various implementing partners</w:t>
      </w:r>
      <w:r w:rsidR="00163F39">
        <w:rPr>
          <w:sz w:val="24"/>
          <w:szCs w:val="24"/>
        </w:rPr>
        <w:t xml:space="preserve"> to</w:t>
      </w:r>
      <w:r w:rsidR="00CD7A29">
        <w:rPr>
          <w:sz w:val="24"/>
          <w:szCs w:val="24"/>
        </w:rPr>
        <w:t xml:space="preserve"> </w:t>
      </w:r>
      <w:r w:rsidR="008F71E2">
        <w:rPr>
          <w:sz w:val="24"/>
          <w:szCs w:val="24"/>
        </w:rPr>
        <w:t xml:space="preserve">research </w:t>
      </w:r>
      <w:r w:rsidR="00163F39">
        <w:rPr>
          <w:sz w:val="24"/>
          <w:szCs w:val="24"/>
        </w:rPr>
        <w:t>and</w:t>
      </w:r>
      <w:r w:rsidR="008F71E2">
        <w:rPr>
          <w:sz w:val="24"/>
          <w:szCs w:val="24"/>
        </w:rPr>
        <w:t xml:space="preserve"> evaluate how economic strengthening interventions can impact child wellbeing</w:t>
      </w:r>
      <w:r w:rsidR="00EA69BE">
        <w:rPr>
          <w:sz w:val="24"/>
          <w:szCs w:val="24"/>
        </w:rPr>
        <w:t>, and to disseminate learning to the global community</w:t>
      </w:r>
      <w:r w:rsidR="008F71E2">
        <w:rPr>
          <w:sz w:val="24"/>
          <w:szCs w:val="24"/>
        </w:rPr>
        <w:t>.</w:t>
      </w:r>
    </w:p>
    <w:p w:rsidR="009B18BE" w:rsidRDefault="00CD2567" w:rsidP="00A35809">
      <w:pPr>
        <w:jc w:val="both"/>
      </w:pPr>
      <w:r w:rsidRPr="0060513E">
        <w:rPr>
          <w:rFonts w:ascii="Calibri" w:eastAsia="Times New Roman" w:hAnsi="Calibri"/>
          <w:sz w:val="24"/>
          <w:szCs w:val="24"/>
        </w:rPr>
        <w:t xml:space="preserve">The </w:t>
      </w:r>
      <w:r w:rsidR="00571D3C">
        <w:rPr>
          <w:rFonts w:ascii="Calibri" w:eastAsia="Times New Roman" w:hAnsi="Calibri"/>
          <w:sz w:val="24"/>
          <w:szCs w:val="24"/>
        </w:rPr>
        <w:t>author</w:t>
      </w:r>
      <w:r w:rsidR="00F939D8">
        <w:rPr>
          <w:rFonts w:ascii="Calibri" w:eastAsia="Times New Roman" w:hAnsi="Calibri"/>
          <w:sz w:val="24"/>
          <w:szCs w:val="24"/>
        </w:rPr>
        <w:t>s</w:t>
      </w:r>
      <w:r w:rsidR="00571D3C">
        <w:rPr>
          <w:rFonts w:ascii="Calibri" w:eastAsia="Times New Roman" w:hAnsi="Calibri"/>
          <w:sz w:val="24"/>
          <w:szCs w:val="24"/>
        </w:rPr>
        <w:t xml:space="preserve"> of </w:t>
      </w:r>
      <w:r w:rsidRPr="0060513E">
        <w:rPr>
          <w:rFonts w:ascii="Calibri" w:eastAsia="Times New Roman" w:hAnsi="Calibri"/>
          <w:sz w:val="24"/>
          <w:szCs w:val="24"/>
        </w:rPr>
        <w:t>selected</w:t>
      </w:r>
      <w:r w:rsidRPr="00A35809">
        <w:rPr>
          <w:rFonts w:ascii="Calibri" w:eastAsia="Times New Roman" w:hAnsi="Calibri"/>
          <w:sz w:val="24"/>
          <w:szCs w:val="24"/>
        </w:rPr>
        <w:t xml:space="preserve"> case studies </w:t>
      </w:r>
      <w:r w:rsidR="00205718">
        <w:rPr>
          <w:rFonts w:ascii="Calibri" w:eastAsia="Times New Roman" w:hAnsi="Calibri"/>
          <w:sz w:val="24"/>
          <w:szCs w:val="24"/>
        </w:rPr>
        <w:t xml:space="preserve">will </w:t>
      </w:r>
      <w:r w:rsidR="00F939D8">
        <w:rPr>
          <w:rFonts w:ascii="Calibri" w:eastAsia="Times New Roman" w:hAnsi="Calibri"/>
          <w:sz w:val="24"/>
          <w:szCs w:val="24"/>
        </w:rPr>
        <w:t xml:space="preserve">be </w:t>
      </w:r>
      <w:r w:rsidR="00205718">
        <w:rPr>
          <w:rFonts w:ascii="Calibri" w:eastAsia="Times New Roman" w:hAnsi="Calibri"/>
          <w:sz w:val="24"/>
          <w:szCs w:val="24"/>
        </w:rPr>
        <w:t>provided travel support to</w:t>
      </w:r>
      <w:r w:rsidR="00205718" w:rsidRPr="00A35809">
        <w:rPr>
          <w:rFonts w:ascii="Calibri" w:eastAsia="Times New Roman" w:hAnsi="Calibri"/>
          <w:sz w:val="24"/>
          <w:szCs w:val="24"/>
        </w:rPr>
        <w:t xml:space="preserve"> </w:t>
      </w:r>
      <w:r w:rsidR="00DA0B61">
        <w:rPr>
          <w:rFonts w:ascii="Calibri" w:eastAsia="Times New Roman" w:hAnsi="Calibri"/>
          <w:sz w:val="24"/>
          <w:szCs w:val="24"/>
        </w:rPr>
        <w:t>p</w:t>
      </w:r>
      <w:r w:rsidR="00571D3C">
        <w:rPr>
          <w:rFonts w:ascii="Calibri" w:eastAsia="Times New Roman" w:hAnsi="Calibri"/>
          <w:sz w:val="24"/>
          <w:szCs w:val="24"/>
        </w:rPr>
        <w:t>resent</w:t>
      </w:r>
      <w:r w:rsidR="00DA0B61" w:rsidRPr="00A35809">
        <w:rPr>
          <w:rFonts w:ascii="Calibri" w:eastAsia="Times New Roman" w:hAnsi="Calibri"/>
          <w:sz w:val="24"/>
          <w:szCs w:val="24"/>
        </w:rPr>
        <w:t xml:space="preserve"> </w:t>
      </w:r>
      <w:r w:rsidR="00D269AC" w:rsidRPr="00A35809">
        <w:rPr>
          <w:rFonts w:ascii="Calibri" w:eastAsia="Times New Roman" w:hAnsi="Calibri"/>
          <w:sz w:val="24"/>
          <w:szCs w:val="24"/>
        </w:rPr>
        <w:t>at an upcoming Symposium</w:t>
      </w:r>
      <w:r w:rsidR="003D399E" w:rsidRPr="00A35809">
        <w:rPr>
          <w:rFonts w:ascii="Calibri" w:eastAsia="Times New Roman" w:hAnsi="Calibri"/>
          <w:sz w:val="24"/>
          <w:szCs w:val="24"/>
        </w:rPr>
        <w:t xml:space="preserve"> that will include experts, practitioners and donors</w:t>
      </w:r>
      <w:r w:rsidR="00D269AC" w:rsidRPr="00A35809">
        <w:rPr>
          <w:rFonts w:ascii="Calibri" w:eastAsia="Times New Roman" w:hAnsi="Calibri"/>
          <w:sz w:val="24"/>
          <w:szCs w:val="24"/>
        </w:rPr>
        <w:t xml:space="preserve"> to be held on </w:t>
      </w:r>
      <w:r w:rsidR="00D62C0B">
        <w:rPr>
          <w:rFonts w:ascii="Calibri" w:eastAsia="Times New Roman" w:hAnsi="Calibri"/>
          <w:sz w:val="24"/>
          <w:szCs w:val="24"/>
        </w:rPr>
        <w:t>early March</w:t>
      </w:r>
      <w:r w:rsidR="00C52656" w:rsidRPr="00A35809">
        <w:rPr>
          <w:rFonts w:ascii="Calibri" w:eastAsia="Times New Roman" w:hAnsi="Calibri"/>
          <w:sz w:val="24"/>
          <w:szCs w:val="24"/>
        </w:rPr>
        <w:t xml:space="preserve"> </w:t>
      </w:r>
      <w:r w:rsidR="00CD7A29">
        <w:rPr>
          <w:rFonts w:ascii="Calibri" w:eastAsia="Times New Roman" w:hAnsi="Calibri"/>
          <w:sz w:val="24"/>
          <w:szCs w:val="24"/>
        </w:rPr>
        <w:t>2015 in Washington, D.C</w:t>
      </w:r>
      <w:r w:rsidR="00205718">
        <w:rPr>
          <w:rFonts w:ascii="Calibri" w:eastAsia="Times New Roman" w:hAnsi="Calibri"/>
          <w:sz w:val="24"/>
          <w:szCs w:val="24"/>
        </w:rPr>
        <w:t>. The symposium will examine the relationship between</w:t>
      </w:r>
      <w:r w:rsidR="00432449">
        <w:rPr>
          <w:rFonts w:ascii="Calibri" w:eastAsia="Times New Roman" w:hAnsi="Calibri"/>
          <w:sz w:val="24"/>
          <w:szCs w:val="24"/>
        </w:rPr>
        <w:t xml:space="preserve"> </w:t>
      </w:r>
      <w:r w:rsidR="003D399E" w:rsidRPr="0060513E">
        <w:rPr>
          <w:rFonts w:ascii="Calibri" w:eastAsia="Times New Roman" w:hAnsi="Calibri"/>
          <w:sz w:val="24"/>
          <w:szCs w:val="24"/>
        </w:rPr>
        <w:t xml:space="preserve">economic strengthening interventions </w:t>
      </w:r>
      <w:r w:rsidR="00205718">
        <w:rPr>
          <w:rFonts w:ascii="Calibri" w:eastAsia="Times New Roman" w:hAnsi="Calibri"/>
          <w:sz w:val="24"/>
          <w:szCs w:val="24"/>
        </w:rPr>
        <w:t xml:space="preserve">and </w:t>
      </w:r>
      <w:r w:rsidR="00432449">
        <w:rPr>
          <w:rFonts w:ascii="Calibri" w:eastAsia="Times New Roman" w:hAnsi="Calibri"/>
          <w:sz w:val="24"/>
          <w:szCs w:val="24"/>
        </w:rPr>
        <w:t>child-</w:t>
      </w:r>
      <w:r w:rsidR="003D399E" w:rsidRPr="00FC1202">
        <w:rPr>
          <w:rFonts w:ascii="Calibri" w:eastAsia="Times New Roman" w:hAnsi="Calibri"/>
          <w:sz w:val="24"/>
          <w:szCs w:val="24"/>
        </w:rPr>
        <w:t>family separation</w:t>
      </w:r>
      <w:r w:rsidR="00432449">
        <w:rPr>
          <w:rFonts w:ascii="Calibri" w:eastAsia="Times New Roman" w:hAnsi="Calibri"/>
          <w:sz w:val="24"/>
          <w:szCs w:val="24"/>
        </w:rPr>
        <w:t xml:space="preserve">, </w:t>
      </w:r>
      <w:r w:rsidR="003D399E" w:rsidRPr="0060513E">
        <w:rPr>
          <w:rFonts w:ascii="Calibri" w:eastAsia="Times New Roman" w:hAnsi="Calibri"/>
          <w:sz w:val="24"/>
          <w:szCs w:val="24"/>
        </w:rPr>
        <w:t>reunification and reintegration</w:t>
      </w:r>
      <w:r w:rsidR="003D399E" w:rsidRPr="00A35809">
        <w:rPr>
          <w:rFonts w:ascii="Calibri" w:eastAsia="Times New Roman" w:hAnsi="Calibri"/>
          <w:sz w:val="24"/>
          <w:szCs w:val="24"/>
        </w:rPr>
        <w:t>.</w:t>
      </w:r>
      <w:r w:rsidR="00844625">
        <w:rPr>
          <w:rFonts w:ascii="Calibri" w:eastAsia="Times New Roman" w:hAnsi="Calibri"/>
          <w:sz w:val="24"/>
          <w:szCs w:val="24"/>
        </w:rPr>
        <w:t xml:space="preserve"> </w:t>
      </w:r>
      <w:r w:rsidR="00844625">
        <w:rPr>
          <w:sz w:val="24"/>
          <w:szCs w:val="24"/>
        </w:rPr>
        <w:t>S</w:t>
      </w:r>
      <w:r w:rsidR="003D399E" w:rsidRPr="00FC1202">
        <w:rPr>
          <w:sz w:val="24"/>
          <w:szCs w:val="24"/>
        </w:rPr>
        <w:t xml:space="preserve">elected case studies will </w:t>
      </w:r>
      <w:r w:rsidR="00657184" w:rsidRPr="00FC1202">
        <w:rPr>
          <w:sz w:val="24"/>
          <w:szCs w:val="24"/>
        </w:rPr>
        <w:t xml:space="preserve">also </w:t>
      </w:r>
      <w:r w:rsidR="003D399E" w:rsidRPr="0060513E">
        <w:rPr>
          <w:sz w:val="24"/>
          <w:szCs w:val="24"/>
        </w:rPr>
        <w:t>be published in the Symposium Compendium Report</w:t>
      </w:r>
      <w:r w:rsidR="003D399E" w:rsidRPr="00A35809">
        <w:rPr>
          <w:sz w:val="24"/>
          <w:szCs w:val="24"/>
        </w:rPr>
        <w:t xml:space="preserve"> and disseminated globally among donor agencies and governments, NGOs, academic institutions, child protection and economic strengthening networks.</w:t>
      </w:r>
    </w:p>
    <w:p w:rsidR="009B18BE" w:rsidRPr="00A35809" w:rsidRDefault="009B18BE" w:rsidP="00A35809">
      <w:pPr>
        <w:pStyle w:val="NormalWeb"/>
        <w:shd w:val="clear" w:color="auto" w:fill="FFFFFF"/>
        <w:spacing w:before="0" w:beforeAutospacing="0" w:after="0" w:afterAutospacing="0"/>
        <w:rPr>
          <w:rFonts w:asciiTheme="minorHAnsi" w:eastAsiaTheme="minorHAnsi" w:hAnsiTheme="minorHAnsi" w:cstheme="minorBidi"/>
          <w:b/>
        </w:rPr>
      </w:pPr>
      <w:r w:rsidRPr="00A35809">
        <w:rPr>
          <w:rFonts w:asciiTheme="minorHAnsi" w:eastAsiaTheme="minorHAnsi" w:hAnsiTheme="minorHAnsi" w:cstheme="minorBidi"/>
          <w:b/>
        </w:rPr>
        <w:t>The Call</w:t>
      </w:r>
    </w:p>
    <w:p w:rsidR="00282AB8" w:rsidRDefault="00566E2D" w:rsidP="00A35809">
      <w:pPr>
        <w:pStyle w:val="NormalWeb"/>
        <w:shd w:val="clear" w:color="auto" w:fill="FFFFFF"/>
        <w:spacing w:before="0" w:beforeAutospacing="0" w:after="360" w:afterAutospacing="0" w:line="315" w:lineRule="atLeast"/>
        <w:jc w:val="both"/>
        <w:rPr>
          <w:rFonts w:asciiTheme="minorHAnsi" w:eastAsiaTheme="minorHAnsi" w:hAnsiTheme="minorHAnsi" w:cstheme="minorBidi"/>
        </w:rPr>
      </w:pPr>
      <w:r>
        <w:rPr>
          <w:rFonts w:asciiTheme="minorHAnsi" w:eastAsiaTheme="minorHAnsi" w:hAnsiTheme="minorHAnsi" w:cstheme="minorBidi"/>
        </w:rPr>
        <w:t xml:space="preserve">STRIVE is seeking </w:t>
      </w:r>
      <w:r w:rsidR="003249F2">
        <w:rPr>
          <w:rFonts w:asciiTheme="minorHAnsi" w:eastAsiaTheme="minorHAnsi" w:hAnsiTheme="minorHAnsi" w:cstheme="minorBidi"/>
        </w:rPr>
        <w:t>case studies that present field-</w:t>
      </w:r>
      <w:r w:rsidR="00432449">
        <w:rPr>
          <w:rFonts w:asciiTheme="minorHAnsi" w:eastAsiaTheme="minorHAnsi" w:hAnsiTheme="minorHAnsi" w:cstheme="minorBidi"/>
        </w:rPr>
        <w:t xml:space="preserve">based learning </w:t>
      </w:r>
      <w:r w:rsidR="003249F2">
        <w:rPr>
          <w:rFonts w:asciiTheme="minorHAnsi" w:eastAsiaTheme="minorHAnsi" w:hAnsiTheme="minorHAnsi" w:cstheme="minorBidi"/>
        </w:rPr>
        <w:t xml:space="preserve">on </w:t>
      </w:r>
      <w:r w:rsidR="009B18BE">
        <w:rPr>
          <w:rFonts w:asciiTheme="minorHAnsi" w:eastAsiaTheme="minorHAnsi" w:hAnsiTheme="minorHAnsi" w:cstheme="minorBidi"/>
        </w:rPr>
        <w:t xml:space="preserve">promising </w:t>
      </w:r>
      <w:r w:rsidR="003249F2">
        <w:rPr>
          <w:rFonts w:asciiTheme="minorHAnsi" w:eastAsiaTheme="minorHAnsi" w:hAnsiTheme="minorHAnsi" w:cstheme="minorBidi"/>
        </w:rPr>
        <w:t xml:space="preserve">economic strengthening </w:t>
      </w:r>
      <w:r w:rsidR="009B18BE">
        <w:rPr>
          <w:rFonts w:asciiTheme="minorHAnsi" w:eastAsiaTheme="minorHAnsi" w:hAnsiTheme="minorHAnsi" w:cstheme="minorBidi"/>
        </w:rPr>
        <w:t xml:space="preserve">approaches to address poverty as a driver for family separation, and </w:t>
      </w:r>
      <w:r w:rsidR="00C52656">
        <w:rPr>
          <w:rFonts w:asciiTheme="minorHAnsi" w:eastAsiaTheme="minorHAnsi" w:hAnsiTheme="minorHAnsi" w:cstheme="minorBidi"/>
        </w:rPr>
        <w:t xml:space="preserve">as </w:t>
      </w:r>
      <w:r>
        <w:rPr>
          <w:rFonts w:asciiTheme="minorHAnsi" w:eastAsiaTheme="minorHAnsi" w:hAnsiTheme="minorHAnsi" w:cstheme="minorBidi"/>
        </w:rPr>
        <w:t>a barrier to r</w:t>
      </w:r>
      <w:r w:rsidR="009B18BE">
        <w:rPr>
          <w:rFonts w:asciiTheme="minorHAnsi" w:eastAsiaTheme="minorHAnsi" w:hAnsiTheme="minorHAnsi" w:cstheme="minorBidi"/>
        </w:rPr>
        <w:t>eunification and reintegration</w:t>
      </w:r>
      <w:r w:rsidR="00C52656">
        <w:rPr>
          <w:rFonts w:asciiTheme="minorHAnsi" w:eastAsiaTheme="minorHAnsi" w:hAnsiTheme="minorHAnsi" w:cstheme="minorBidi"/>
        </w:rPr>
        <w:t xml:space="preserve"> of separated children</w:t>
      </w:r>
      <w:r>
        <w:rPr>
          <w:rFonts w:asciiTheme="minorHAnsi" w:eastAsiaTheme="minorHAnsi" w:hAnsiTheme="minorHAnsi" w:cstheme="minorBidi"/>
        </w:rPr>
        <w:t xml:space="preserve">. </w:t>
      </w:r>
      <w:r w:rsidR="00740408">
        <w:rPr>
          <w:rFonts w:asciiTheme="minorHAnsi" w:eastAsiaTheme="minorHAnsi" w:hAnsiTheme="minorHAnsi" w:cstheme="minorBidi"/>
        </w:rPr>
        <w:t>C</w:t>
      </w:r>
      <w:r w:rsidR="00740408" w:rsidRPr="008A6590">
        <w:rPr>
          <w:rFonts w:asciiTheme="minorHAnsi" w:eastAsiaTheme="minorHAnsi" w:hAnsiTheme="minorHAnsi" w:cstheme="minorBidi"/>
        </w:rPr>
        <w:t xml:space="preserve">ase studies </w:t>
      </w:r>
      <w:r w:rsidR="00740408">
        <w:rPr>
          <w:rFonts w:asciiTheme="minorHAnsi" w:eastAsiaTheme="minorHAnsi" w:hAnsiTheme="minorHAnsi" w:cstheme="minorBidi"/>
        </w:rPr>
        <w:t xml:space="preserve">should </w:t>
      </w:r>
      <w:r w:rsidR="00740408" w:rsidRPr="008A6590">
        <w:rPr>
          <w:rFonts w:asciiTheme="minorHAnsi" w:eastAsiaTheme="minorHAnsi" w:hAnsiTheme="minorHAnsi" w:cstheme="minorBidi"/>
        </w:rPr>
        <w:t>focus on a specific evidence-based aspect</w:t>
      </w:r>
      <w:r w:rsidR="00432449">
        <w:rPr>
          <w:rFonts w:asciiTheme="minorHAnsi" w:eastAsiaTheme="minorHAnsi" w:hAnsiTheme="minorHAnsi" w:cstheme="minorBidi"/>
        </w:rPr>
        <w:t>s</w:t>
      </w:r>
      <w:r w:rsidR="00740408" w:rsidRPr="008A6590">
        <w:rPr>
          <w:rFonts w:asciiTheme="minorHAnsi" w:eastAsiaTheme="minorHAnsi" w:hAnsiTheme="minorHAnsi" w:cstheme="minorBidi"/>
        </w:rPr>
        <w:t xml:space="preserve"> of an economic strength</w:t>
      </w:r>
      <w:r w:rsidR="00432449">
        <w:rPr>
          <w:rFonts w:asciiTheme="minorHAnsi" w:eastAsiaTheme="minorHAnsi" w:hAnsiTheme="minorHAnsi" w:cstheme="minorBidi"/>
        </w:rPr>
        <w:t xml:space="preserve">ening intervention or research - </w:t>
      </w:r>
      <w:r w:rsidR="00740408" w:rsidRPr="008A6590">
        <w:rPr>
          <w:rFonts w:asciiTheme="minorHAnsi" w:eastAsiaTheme="minorHAnsi" w:hAnsiTheme="minorHAnsi" w:cstheme="minorBidi"/>
        </w:rPr>
        <w:t xml:space="preserve">a methodology, an approach, a tool, an </w:t>
      </w:r>
      <w:r w:rsidR="00740408">
        <w:rPr>
          <w:rFonts w:asciiTheme="minorHAnsi" w:eastAsiaTheme="minorHAnsi" w:hAnsiTheme="minorHAnsi" w:cstheme="minorBidi"/>
        </w:rPr>
        <w:t>innovative theory of change</w:t>
      </w:r>
      <w:r w:rsidR="00740408" w:rsidRPr="008A6590">
        <w:rPr>
          <w:rFonts w:asciiTheme="minorHAnsi" w:eastAsiaTheme="minorHAnsi" w:hAnsiTheme="minorHAnsi" w:cstheme="minorBidi"/>
        </w:rPr>
        <w:t xml:space="preserve">, or some combination of </w:t>
      </w:r>
      <w:r w:rsidR="00DA0B61">
        <w:rPr>
          <w:rFonts w:asciiTheme="minorHAnsi" w:eastAsiaTheme="minorHAnsi" w:hAnsiTheme="minorHAnsi" w:cstheme="minorBidi"/>
        </w:rPr>
        <w:t xml:space="preserve">these - </w:t>
      </w:r>
      <w:r w:rsidR="00740408" w:rsidRPr="008A6590">
        <w:rPr>
          <w:rFonts w:asciiTheme="minorHAnsi" w:eastAsiaTheme="minorHAnsi" w:hAnsiTheme="minorHAnsi" w:cstheme="minorBidi"/>
        </w:rPr>
        <w:t>that support</w:t>
      </w:r>
      <w:r w:rsidR="00C52656">
        <w:rPr>
          <w:rFonts w:asciiTheme="minorHAnsi" w:eastAsiaTheme="minorHAnsi" w:hAnsiTheme="minorHAnsi" w:cstheme="minorBidi"/>
        </w:rPr>
        <w:t>:</w:t>
      </w:r>
      <w:r w:rsidR="00740408" w:rsidRPr="008A6590">
        <w:rPr>
          <w:rFonts w:asciiTheme="minorHAnsi" w:eastAsiaTheme="minorHAnsi" w:hAnsiTheme="minorHAnsi" w:cstheme="minorBidi"/>
        </w:rPr>
        <w:t xml:space="preserve"> </w:t>
      </w:r>
      <w:r w:rsidR="00740408" w:rsidRPr="008A6590">
        <w:rPr>
          <w:rFonts w:asciiTheme="minorHAnsi" w:eastAsiaTheme="minorHAnsi" w:hAnsiTheme="minorHAnsi" w:cstheme="minorBidi"/>
        </w:rPr>
        <w:lastRenderedPageBreak/>
        <w:t xml:space="preserve">1) preventing family separation; or 2) the tracing, reunification and reintegration of separated children back into their families and communities. </w:t>
      </w:r>
    </w:p>
    <w:p w:rsidR="00A35809" w:rsidRDefault="00C63885" w:rsidP="00A35809">
      <w:pPr>
        <w:jc w:val="both"/>
        <w:rPr>
          <w:rFonts w:ascii="Calibri" w:eastAsia="Times New Roman" w:hAnsi="Calibri"/>
          <w:sz w:val="24"/>
          <w:szCs w:val="24"/>
        </w:rPr>
      </w:pPr>
      <w:r w:rsidRPr="00A35809">
        <w:rPr>
          <w:sz w:val="24"/>
          <w:szCs w:val="24"/>
        </w:rPr>
        <w:t xml:space="preserve">Case Studies may </w:t>
      </w:r>
      <w:r w:rsidR="003E41C8">
        <w:rPr>
          <w:sz w:val="24"/>
          <w:szCs w:val="24"/>
        </w:rPr>
        <w:t>incorporate</w:t>
      </w:r>
      <w:r w:rsidR="00505431" w:rsidRPr="00A35809">
        <w:rPr>
          <w:sz w:val="24"/>
          <w:szCs w:val="24"/>
        </w:rPr>
        <w:t xml:space="preserve"> any </w:t>
      </w:r>
      <w:r w:rsidRPr="00A35809">
        <w:rPr>
          <w:sz w:val="24"/>
          <w:szCs w:val="24"/>
        </w:rPr>
        <w:t>themes</w:t>
      </w:r>
      <w:r w:rsidR="00505431" w:rsidRPr="00A35809">
        <w:rPr>
          <w:sz w:val="24"/>
          <w:szCs w:val="24"/>
        </w:rPr>
        <w:t xml:space="preserve"> </w:t>
      </w:r>
      <w:r w:rsidR="003E41C8">
        <w:rPr>
          <w:sz w:val="24"/>
          <w:szCs w:val="24"/>
        </w:rPr>
        <w:t>that relate</w:t>
      </w:r>
      <w:r w:rsidR="00505431" w:rsidRPr="00A35809">
        <w:rPr>
          <w:sz w:val="24"/>
          <w:szCs w:val="24"/>
        </w:rPr>
        <w:t xml:space="preserve"> to economic strengthening</w:t>
      </w:r>
      <w:r w:rsidR="006E57F5">
        <w:rPr>
          <w:sz w:val="24"/>
          <w:szCs w:val="24"/>
        </w:rPr>
        <w:t xml:space="preserve"> interventions to </w:t>
      </w:r>
      <w:r w:rsidR="003E41C8">
        <w:rPr>
          <w:sz w:val="24"/>
          <w:szCs w:val="24"/>
        </w:rPr>
        <w:t xml:space="preserve">prevent </w:t>
      </w:r>
      <w:r w:rsidR="003E41C8" w:rsidRPr="003E41C8">
        <w:rPr>
          <w:sz w:val="24"/>
          <w:szCs w:val="24"/>
        </w:rPr>
        <w:t>family</w:t>
      </w:r>
      <w:r w:rsidR="00505431" w:rsidRPr="00A35809">
        <w:rPr>
          <w:sz w:val="24"/>
          <w:szCs w:val="24"/>
        </w:rPr>
        <w:t xml:space="preserve"> </w:t>
      </w:r>
      <w:r w:rsidR="003E41C8">
        <w:rPr>
          <w:sz w:val="24"/>
          <w:szCs w:val="24"/>
        </w:rPr>
        <w:t xml:space="preserve">separation, </w:t>
      </w:r>
      <w:r w:rsidR="00505431" w:rsidRPr="00A35809">
        <w:rPr>
          <w:sz w:val="24"/>
          <w:szCs w:val="24"/>
        </w:rPr>
        <w:t xml:space="preserve">or </w:t>
      </w:r>
      <w:r w:rsidR="003249F2">
        <w:rPr>
          <w:sz w:val="24"/>
          <w:szCs w:val="24"/>
        </w:rPr>
        <w:t xml:space="preserve">to </w:t>
      </w:r>
      <w:r w:rsidR="006E57F5">
        <w:rPr>
          <w:sz w:val="24"/>
          <w:szCs w:val="24"/>
        </w:rPr>
        <w:t xml:space="preserve">support </w:t>
      </w:r>
      <w:r w:rsidR="00505431" w:rsidRPr="00A35809">
        <w:rPr>
          <w:sz w:val="24"/>
          <w:szCs w:val="24"/>
        </w:rPr>
        <w:t>the tracing, reunification and reintegration of separated children back into their families and</w:t>
      </w:r>
      <w:r w:rsidR="003E41C8">
        <w:rPr>
          <w:sz w:val="24"/>
          <w:szCs w:val="24"/>
        </w:rPr>
        <w:t xml:space="preserve"> </w:t>
      </w:r>
      <w:r w:rsidR="00505431" w:rsidRPr="00A35809">
        <w:rPr>
          <w:sz w:val="24"/>
          <w:szCs w:val="24"/>
        </w:rPr>
        <w:t>communities</w:t>
      </w:r>
      <w:r w:rsidR="003E41C8">
        <w:rPr>
          <w:sz w:val="24"/>
          <w:szCs w:val="24"/>
        </w:rPr>
        <w:t xml:space="preserve">. </w:t>
      </w:r>
      <w:r w:rsidRPr="00A35809">
        <w:rPr>
          <w:sz w:val="24"/>
          <w:szCs w:val="24"/>
        </w:rPr>
        <w:t xml:space="preserve"> </w:t>
      </w:r>
      <w:r w:rsidR="003E41C8" w:rsidRPr="003E41C8">
        <w:rPr>
          <w:rFonts w:ascii="Calibri" w:eastAsia="Times New Roman" w:hAnsi="Calibri"/>
          <w:sz w:val="24"/>
          <w:szCs w:val="24"/>
        </w:rPr>
        <w:t xml:space="preserve">Particular themes of interest </w:t>
      </w:r>
      <w:r w:rsidR="00A35809">
        <w:rPr>
          <w:rFonts w:ascii="Calibri" w:eastAsia="Times New Roman" w:hAnsi="Calibri"/>
          <w:sz w:val="24"/>
          <w:szCs w:val="24"/>
        </w:rPr>
        <w:t xml:space="preserve">may be categorized according </w:t>
      </w:r>
      <w:r w:rsidR="00282AB8">
        <w:rPr>
          <w:rFonts w:ascii="Calibri" w:eastAsia="Times New Roman" w:hAnsi="Calibri"/>
          <w:sz w:val="24"/>
          <w:szCs w:val="24"/>
        </w:rPr>
        <w:t>t</w:t>
      </w:r>
      <w:r w:rsidR="00A35809">
        <w:rPr>
          <w:rFonts w:ascii="Calibri" w:eastAsia="Times New Roman" w:hAnsi="Calibri"/>
          <w:sz w:val="24"/>
          <w:szCs w:val="24"/>
        </w:rPr>
        <w:t>o:</w:t>
      </w:r>
    </w:p>
    <w:p w:rsidR="00A35809" w:rsidRDefault="00A35809" w:rsidP="00DA0B61">
      <w:pPr>
        <w:pStyle w:val="ListParagraph"/>
        <w:numPr>
          <w:ilvl w:val="0"/>
          <w:numId w:val="10"/>
        </w:numPr>
        <w:jc w:val="both"/>
        <w:rPr>
          <w:rFonts w:ascii="Calibri" w:eastAsia="Times New Roman" w:hAnsi="Calibri"/>
          <w:sz w:val="24"/>
          <w:szCs w:val="24"/>
        </w:rPr>
      </w:pPr>
      <w:r>
        <w:rPr>
          <w:rFonts w:ascii="Calibri" w:eastAsia="Times New Roman" w:hAnsi="Calibri"/>
          <w:sz w:val="24"/>
          <w:szCs w:val="24"/>
        </w:rPr>
        <w:t xml:space="preserve">Context: </w:t>
      </w:r>
      <w:r w:rsidR="00C52656">
        <w:rPr>
          <w:rFonts w:ascii="Calibri" w:eastAsia="Times New Roman" w:hAnsi="Calibri"/>
          <w:sz w:val="24"/>
          <w:szCs w:val="24"/>
        </w:rPr>
        <w:t>Humanitarian vs. Development</w:t>
      </w:r>
      <w:r>
        <w:rPr>
          <w:rFonts w:ascii="Calibri" w:eastAsia="Times New Roman" w:hAnsi="Calibri"/>
          <w:sz w:val="24"/>
          <w:szCs w:val="24"/>
        </w:rPr>
        <w:t xml:space="preserve"> </w:t>
      </w:r>
      <w:r w:rsidR="00C52656">
        <w:rPr>
          <w:rFonts w:ascii="Calibri" w:eastAsia="Times New Roman" w:hAnsi="Calibri"/>
          <w:sz w:val="24"/>
          <w:szCs w:val="24"/>
        </w:rPr>
        <w:t>including</w:t>
      </w:r>
      <w:r>
        <w:rPr>
          <w:rFonts w:ascii="Calibri" w:eastAsia="Times New Roman" w:hAnsi="Calibri"/>
          <w:sz w:val="24"/>
          <w:szCs w:val="24"/>
        </w:rPr>
        <w:t xml:space="preserve"> reasons and types of separation</w:t>
      </w:r>
    </w:p>
    <w:p w:rsidR="00282AB8" w:rsidRPr="00DA0B61" w:rsidRDefault="00282AB8" w:rsidP="00DA0B61">
      <w:pPr>
        <w:pStyle w:val="ListParagraph"/>
        <w:numPr>
          <w:ilvl w:val="0"/>
          <w:numId w:val="10"/>
        </w:numPr>
        <w:jc w:val="both"/>
        <w:rPr>
          <w:rFonts w:ascii="Calibri" w:eastAsia="Times New Roman" w:hAnsi="Calibri"/>
          <w:sz w:val="24"/>
          <w:szCs w:val="24"/>
        </w:rPr>
      </w:pPr>
      <w:r>
        <w:rPr>
          <w:rFonts w:ascii="Calibri" w:eastAsia="Times New Roman" w:hAnsi="Calibri"/>
          <w:sz w:val="24"/>
          <w:szCs w:val="24"/>
        </w:rPr>
        <w:t xml:space="preserve">Type of economic strengthening intervention </w:t>
      </w:r>
    </w:p>
    <w:p w:rsidR="00DA0B61" w:rsidRDefault="00A35809" w:rsidP="00DA0B61">
      <w:pPr>
        <w:pStyle w:val="ListParagraph"/>
        <w:numPr>
          <w:ilvl w:val="0"/>
          <w:numId w:val="10"/>
        </w:numPr>
        <w:jc w:val="both"/>
        <w:rPr>
          <w:rFonts w:ascii="Calibri" w:eastAsia="Times New Roman" w:hAnsi="Calibri"/>
          <w:sz w:val="24"/>
          <w:szCs w:val="24"/>
        </w:rPr>
      </w:pPr>
      <w:r>
        <w:rPr>
          <w:rFonts w:ascii="Calibri" w:eastAsia="Times New Roman" w:hAnsi="Calibri"/>
          <w:sz w:val="24"/>
          <w:szCs w:val="24"/>
        </w:rPr>
        <w:t xml:space="preserve">Challenges: identifying </w:t>
      </w:r>
      <w:r w:rsidR="00282AB8">
        <w:rPr>
          <w:rFonts w:ascii="Calibri" w:eastAsia="Times New Roman" w:hAnsi="Calibri"/>
          <w:sz w:val="24"/>
          <w:szCs w:val="24"/>
        </w:rPr>
        <w:t>operational or programming</w:t>
      </w:r>
      <w:r>
        <w:rPr>
          <w:rFonts w:ascii="Calibri" w:eastAsia="Times New Roman" w:hAnsi="Calibri"/>
          <w:sz w:val="24"/>
          <w:szCs w:val="24"/>
        </w:rPr>
        <w:t xml:space="preserve"> issues and gaps </w:t>
      </w:r>
      <w:r w:rsidR="00DA0B61">
        <w:rPr>
          <w:rFonts w:ascii="Calibri" w:eastAsia="Times New Roman" w:hAnsi="Calibri"/>
          <w:sz w:val="24"/>
          <w:szCs w:val="24"/>
        </w:rPr>
        <w:t xml:space="preserve">related to </w:t>
      </w:r>
      <w:r>
        <w:rPr>
          <w:rFonts w:ascii="Calibri" w:eastAsia="Times New Roman" w:hAnsi="Calibri"/>
          <w:sz w:val="24"/>
          <w:szCs w:val="24"/>
        </w:rPr>
        <w:t>economic strengthening</w:t>
      </w:r>
      <w:r w:rsidR="00282AB8">
        <w:rPr>
          <w:rFonts w:ascii="Calibri" w:eastAsia="Times New Roman" w:hAnsi="Calibri"/>
          <w:sz w:val="24"/>
          <w:szCs w:val="24"/>
        </w:rPr>
        <w:t xml:space="preserve"> interventions</w:t>
      </w:r>
    </w:p>
    <w:p w:rsidR="001C6352" w:rsidRDefault="00C52656" w:rsidP="009F2844">
      <w:pPr>
        <w:pStyle w:val="ListParagraph"/>
        <w:numPr>
          <w:ilvl w:val="0"/>
          <w:numId w:val="10"/>
        </w:numPr>
        <w:jc w:val="both"/>
        <w:rPr>
          <w:rFonts w:ascii="Calibri" w:eastAsia="Times New Roman" w:hAnsi="Calibri"/>
          <w:sz w:val="24"/>
          <w:szCs w:val="24"/>
        </w:rPr>
      </w:pPr>
      <w:r w:rsidRPr="009F2844">
        <w:rPr>
          <w:rFonts w:ascii="Calibri" w:eastAsia="Times New Roman" w:hAnsi="Calibri"/>
          <w:sz w:val="24"/>
          <w:szCs w:val="24"/>
        </w:rPr>
        <w:t>Cross</w:t>
      </w:r>
      <w:r w:rsidR="00835C6F" w:rsidRPr="009F2844">
        <w:rPr>
          <w:rFonts w:ascii="Calibri" w:eastAsia="Times New Roman" w:hAnsi="Calibri"/>
          <w:sz w:val="24"/>
          <w:szCs w:val="24"/>
        </w:rPr>
        <w:t>cutting issues</w:t>
      </w:r>
    </w:p>
    <w:p w:rsidR="003249F2" w:rsidRDefault="000640ED" w:rsidP="009F2844">
      <w:r>
        <w:t>Illustrative</w:t>
      </w:r>
      <w:r w:rsidR="00282AB8">
        <w:t xml:space="preserve"> areas of interest include, (but not limited to)</w:t>
      </w:r>
      <w:r w:rsidR="00C55F5B">
        <w:t>:</w:t>
      </w:r>
    </w:p>
    <w:tbl>
      <w:tblPr>
        <w:tblStyle w:val="TableGrid"/>
        <w:tblW w:w="0" w:type="auto"/>
        <w:tblLook w:val="04A0" w:firstRow="1" w:lastRow="0" w:firstColumn="1" w:lastColumn="0" w:noHBand="0" w:noVBand="1"/>
      </w:tblPr>
      <w:tblGrid>
        <w:gridCol w:w="4698"/>
        <w:gridCol w:w="4652"/>
      </w:tblGrid>
      <w:tr w:rsidR="00DA0B61" w:rsidTr="00D62C0B">
        <w:trPr>
          <w:trHeight w:val="260"/>
        </w:trPr>
        <w:tc>
          <w:tcPr>
            <w:tcW w:w="4698" w:type="dxa"/>
          </w:tcPr>
          <w:p w:rsidR="00DA0B61" w:rsidRPr="009F2844" w:rsidRDefault="001C6352" w:rsidP="009F2844">
            <w:pPr>
              <w:pStyle w:val="ListParagraph"/>
              <w:ind w:left="360" w:hanging="360"/>
              <w:jc w:val="center"/>
              <w:rPr>
                <w:b/>
                <w:sz w:val="24"/>
                <w:szCs w:val="24"/>
              </w:rPr>
            </w:pPr>
            <w:r w:rsidRPr="003369BC">
              <w:rPr>
                <w:b/>
                <w:sz w:val="24"/>
                <w:szCs w:val="24"/>
              </w:rPr>
              <w:t>Contexts</w:t>
            </w:r>
          </w:p>
        </w:tc>
        <w:tc>
          <w:tcPr>
            <w:tcW w:w="4652" w:type="dxa"/>
          </w:tcPr>
          <w:p w:rsidR="00DA0B61" w:rsidRPr="00DA0B61" w:rsidRDefault="001C6352" w:rsidP="009F2844">
            <w:pPr>
              <w:jc w:val="center"/>
              <w:rPr>
                <w:b/>
                <w:sz w:val="24"/>
                <w:szCs w:val="24"/>
              </w:rPr>
            </w:pPr>
            <w:r w:rsidRPr="007C60F4">
              <w:rPr>
                <w:b/>
                <w:sz w:val="24"/>
                <w:szCs w:val="24"/>
              </w:rPr>
              <w:t xml:space="preserve">Gaps and </w:t>
            </w:r>
            <w:r>
              <w:rPr>
                <w:b/>
                <w:sz w:val="24"/>
                <w:szCs w:val="24"/>
              </w:rPr>
              <w:t>C</w:t>
            </w:r>
            <w:r w:rsidRPr="007C60F4">
              <w:rPr>
                <w:b/>
                <w:sz w:val="24"/>
                <w:szCs w:val="24"/>
              </w:rPr>
              <w:t>hallenges</w:t>
            </w:r>
          </w:p>
        </w:tc>
      </w:tr>
      <w:tr w:rsidR="003249F2" w:rsidTr="00D62C0B">
        <w:trPr>
          <w:trHeight w:val="1583"/>
        </w:trPr>
        <w:tc>
          <w:tcPr>
            <w:tcW w:w="4698" w:type="dxa"/>
          </w:tcPr>
          <w:p w:rsidR="00282AB8" w:rsidRDefault="00282AB8" w:rsidP="00282AB8">
            <w:pPr>
              <w:pStyle w:val="ListParagraph"/>
              <w:numPr>
                <w:ilvl w:val="0"/>
                <w:numId w:val="9"/>
              </w:numPr>
              <w:rPr>
                <w:sz w:val="24"/>
                <w:szCs w:val="24"/>
              </w:rPr>
            </w:pPr>
            <w:r>
              <w:rPr>
                <w:sz w:val="24"/>
                <w:szCs w:val="24"/>
              </w:rPr>
              <w:t>Conflict and post-conflict (fragile states)</w:t>
            </w:r>
          </w:p>
          <w:p w:rsidR="00DA0B61" w:rsidRPr="009F2844" w:rsidRDefault="00282AB8" w:rsidP="00282AB8">
            <w:pPr>
              <w:pStyle w:val="ListParagraph"/>
              <w:numPr>
                <w:ilvl w:val="0"/>
                <w:numId w:val="9"/>
              </w:numPr>
              <w:rPr>
                <w:sz w:val="24"/>
                <w:szCs w:val="24"/>
              </w:rPr>
            </w:pPr>
            <w:r>
              <w:rPr>
                <w:sz w:val="24"/>
                <w:szCs w:val="24"/>
              </w:rPr>
              <w:t>Extreme poverty</w:t>
            </w:r>
            <w:r w:rsidR="00DA0B61">
              <w:rPr>
                <w:rFonts w:ascii="Calibri" w:eastAsia="Times New Roman" w:hAnsi="Calibri"/>
                <w:sz w:val="24"/>
                <w:szCs w:val="24"/>
              </w:rPr>
              <w:t xml:space="preserve"> </w:t>
            </w:r>
            <w:r w:rsidR="003D1BDC">
              <w:rPr>
                <w:rFonts w:ascii="Calibri" w:eastAsia="Times New Roman" w:hAnsi="Calibri"/>
                <w:sz w:val="24"/>
                <w:szCs w:val="24"/>
              </w:rPr>
              <w:t>(development)</w:t>
            </w:r>
          </w:p>
          <w:p w:rsidR="00282AB8" w:rsidRPr="009F2844" w:rsidRDefault="00DA0B61" w:rsidP="00282AB8">
            <w:pPr>
              <w:pStyle w:val="ListParagraph"/>
              <w:numPr>
                <w:ilvl w:val="0"/>
                <w:numId w:val="9"/>
              </w:numPr>
              <w:rPr>
                <w:sz w:val="24"/>
                <w:szCs w:val="24"/>
              </w:rPr>
            </w:pPr>
            <w:r>
              <w:rPr>
                <w:rFonts w:ascii="Calibri" w:eastAsia="Times New Roman" w:hAnsi="Calibri"/>
                <w:sz w:val="24"/>
                <w:szCs w:val="24"/>
              </w:rPr>
              <w:t>Natural disaster</w:t>
            </w:r>
            <w:r w:rsidR="00835A5A">
              <w:rPr>
                <w:rFonts w:ascii="Calibri" w:eastAsia="Times New Roman" w:hAnsi="Calibri"/>
                <w:sz w:val="24"/>
                <w:szCs w:val="24"/>
              </w:rPr>
              <w:t>s</w:t>
            </w:r>
          </w:p>
          <w:p w:rsidR="003249F2" w:rsidRPr="00A35809" w:rsidRDefault="001C6352" w:rsidP="001C6352">
            <w:pPr>
              <w:pStyle w:val="ListParagraph"/>
              <w:numPr>
                <w:ilvl w:val="0"/>
                <w:numId w:val="9"/>
              </w:numPr>
            </w:pPr>
            <w:r>
              <w:rPr>
                <w:rFonts w:ascii="Calibri" w:eastAsia="Times New Roman" w:hAnsi="Calibri"/>
                <w:sz w:val="24"/>
                <w:szCs w:val="24"/>
              </w:rPr>
              <w:t>Health /</w:t>
            </w:r>
            <w:r w:rsidR="00DA0B61">
              <w:rPr>
                <w:rFonts w:ascii="Calibri" w:eastAsia="Times New Roman" w:hAnsi="Calibri"/>
                <w:sz w:val="24"/>
                <w:szCs w:val="24"/>
              </w:rPr>
              <w:t>Disease (HIV</w:t>
            </w:r>
            <w:r w:rsidR="003D1BDC">
              <w:rPr>
                <w:rStyle w:val="FootnoteReference"/>
                <w:rFonts w:ascii="Calibri" w:eastAsia="Times New Roman" w:hAnsi="Calibri"/>
                <w:sz w:val="24"/>
                <w:szCs w:val="24"/>
              </w:rPr>
              <w:footnoteReference w:id="1"/>
            </w:r>
            <w:r w:rsidR="00DA0B61">
              <w:rPr>
                <w:rFonts w:ascii="Calibri" w:eastAsia="Times New Roman" w:hAnsi="Calibri"/>
                <w:sz w:val="24"/>
                <w:szCs w:val="24"/>
              </w:rPr>
              <w:t>, Ebola, etc.)</w:t>
            </w:r>
          </w:p>
        </w:tc>
        <w:tc>
          <w:tcPr>
            <w:tcW w:w="4652" w:type="dxa"/>
          </w:tcPr>
          <w:p w:rsidR="000640ED" w:rsidRDefault="000640ED" w:rsidP="009F2844">
            <w:pPr>
              <w:pStyle w:val="ListParagraph"/>
              <w:numPr>
                <w:ilvl w:val="0"/>
                <w:numId w:val="11"/>
              </w:numPr>
              <w:rPr>
                <w:sz w:val="24"/>
                <w:szCs w:val="24"/>
              </w:rPr>
            </w:pPr>
            <w:r>
              <w:rPr>
                <w:sz w:val="24"/>
                <w:szCs w:val="24"/>
              </w:rPr>
              <w:t>Sustainability</w:t>
            </w:r>
          </w:p>
          <w:p w:rsidR="000640ED" w:rsidRDefault="000640ED" w:rsidP="009F2844">
            <w:pPr>
              <w:pStyle w:val="ListParagraph"/>
              <w:numPr>
                <w:ilvl w:val="0"/>
                <w:numId w:val="11"/>
              </w:numPr>
              <w:rPr>
                <w:sz w:val="24"/>
                <w:szCs w:val="24"/>
              </w:rPr>
            </w:pPr>
            <w:r>
              <w:rPr>
                <w:sz w:val="24"/>
                <w:szCs w:val="24"/>
              </w:rPr>
              <w:t>Lack of systems and service infra-st</w:t>
            </w:r>
            <w:r w:rsidR="00C52656">
              <w:rPr>
                <w:sz w:val="24"/>
                <w:szCs w:val="24"/>
              </w:rPr>
              <w:t>r</w:t>
            </w:r>
            <w:r>
              <w:rPr>
                <w:sz w:val="24"/>
                <w:szCs w:val="24"/>
              </w:rPr>
              <w:t>ucture</w:t>
            </w:r>
          </w:p>
          <w:p w:rsidR="003249F2" w:rsidRPr="00EE6D4E" w:rsidRDefault="000640ED" w:rsidP="009F2844">
            <w:pPr>
              <w:pStyle w:val="ListParagraph"/>
              <w:numPr>
                <w:ilvl w:val="0"/>
                <w:numId w:val="11"/>
              </w:numPr>
              <w:rPr>
                <w:rFonts w:ascii="Calibri" w:eastAsia="Times New Roman" w:hAnsi="Calibri"/>
              </w:rPr>
            </w:pPr>
            <w:r>
              <w:rPr>
                <w:sz w:val="24"/>
                <w:szCs w:val="24"/>
              </w:rPr>
              <w:t>Cultural trad</w:t>
            </w:r>
            <w:r w:rsidR="006F4B3D">
              <w:rPr>
                <w:sz w:val="24"/>
                <w:szCs w:val="24"/>
              </w:rPr>
              <w:t>itions</w:t>
            </w:r>
          </w:p>
          <w:p w:rsidR="00EE6D4E" w:rsidRPr="00835A5A" w:rsidRDefault="00EE6D4E" w:rsidP="009F2844">
            <w:pPr>
              <w:pStyle w:val="ListParagraph"/>
              <w:numPr>
                <w:ilvl w:val="0"/>
                <w:numId w:val="11"/>
              </w:numPr>
              <w:rPr>
                <w:rFonts w:ascii="Calibri" w:eastAsia="Times New Roman" w:hAnsi="Calibri"/>
              </w:rPr>
            </w:pPr>
            <w:r>
              <w:rPr>
                <w:sz w:val="24"/>
                <w:szCs w:val="24"/>
              </w:rPr>
              <w:t>Child labor</w:t>
            </w:r>
          </w:p>
          <w:p w:rsidR="00B66E9F" w:rsidRPr="00835A5A" w:rsidRDefault="00B66E9F" w:rsidP="009F2844">
            <w:pPr>
              <w:pStyle w:val="ListParagraph"/>
              <w:numPr>
                <w:ilvl w:val="0"/>
                <w:numId w:val="11"/>
              </w:numPr>
              <w:rPr>
                <w:rFonts w:ascii="Calibri" w:eastAsia="Times New Roman" w:hAnsi="Calibri"/>
              </w:rPr>
            </w:pPr>
            <w:r>
              <w:rPr>
                <w:sz w:val="24"/>
                <w:szCs w:val="24"/>
              </w:rPr>
              <w:t>Accountability</w:t>
            </w:r>
          </w:p>
          <w:p w:rsidR="00B66E9F" w:rsidRPr="00835A5A" w:rsidRDefault="00B66E9F" w:rsidP="00835A5A">
            <w:pPr>
              <w:pStyle w:val="ListParagraph"/>
              <w:numPr>
                <w:ilvl w:val="0"/>
                <w:numId w:val="11"/>
              </w:numPr>
              <w:rPr>
                <w:rFonts w:ascii="Calibri" w:eastAsia="Times New Roman" w:hAnsi="Calibri"/>
              </w:rPr>
            </w:pPr>
            <w:r>
              <w:rPr>
                <w:sz w:val="24"/>
                <w:szCs w:val="24"/>
              </w:rPr>
              <w:t>Monitoring</w:t>
            </w:r>
          </w:p>
        </w:tc>
      </w:tr>
      <w:tr w:rsidR="001C6352" w:rsidTr="00D62C0B">
        <w:trPr>
          <w:trHeight w:val="287"/>
        </w:trPr>
        <w:tc>
          <w:tcPr>
            <w:tcW w:w="4698" w:type="dxa"/>
          </w:tcPr>
          <w:p w:rsidR="001C6352" w:rsidRPr="009F2844" w:rsidRDefault="001C6352" w:rsidP="009F2844">
            <w:pPr>
              <w:jc w:val="center"/>
              <w:rPr>
                <w:b/>
                <w:sz w:val="24"/>
                <w:szCs w:val="24"/>
              </w:rPr>
            </w:pPr>
            <w:r>
              <w:rPr>
                <w:b/>
                <w:sz w:val="24"/>
                <w:szCs w:val="24"/>
              </w:rPr>
              <w:t>E</w:t>
            </w:r>
            <w:r w:rsidRPr="00CE7C22">
              <w:rPr>
                <w:b/>
                <w:sz w:val="24"/>
                <w:szCs w:val="24"/>
              </w:rPr>
              <w:t xml:space="preserve">conomic </w:t>
            </w:r>
            <w:r>
              <w:rPr>
                <w:b/>
                <w:sz w:val="24"/>
                <w:szCs w:val="24"/>
              </w:rPr>
              <w:t>S</w:t>
            </w:r>
            <w:r w:rsidRPr="00CE7C22">
              <w:rPr>
                <w:b/>
                <w:sz w:val="24"/>
                <w:szCs w:val="24"/>
              </w:rPr>
              <w:t xml:space="preserve">trengthening </w:t>
            </w:r>
            <w:r>
              <w:rPr>
                <w:b/>
                <w:sz w:val="24"/>
                <w:szCs w:val="24"/>
              </w:rPr>
              <w:t>I</w:t>
            </w:r>
            <w:r w:rsidRPr="00CE7C22">
              <w:rPr>
                <w:b/>
                <w:sz w:val="24"/>
                <w:szCs w:val="24"/>
              </w:rPr>
              <w:t>ntervention</w:t>
            </w:r>
            <w:r w:rsidR="00F939D8">
              <w:rPr>
                <w:b/>
                <w:sz w:val="24"/>
                <w:szCs w:val="24"/>
              </w:rPr>
              <w:t>s</w:t>
            </w:r>
          </w:p>
        </w:tc>
        <w:tc>
          <w:tcPr>
            <w:tcW w:w="4652" w:type="dxa"/>
          </w:tcPr>
          <w:p w:rsidR="001C6352" w:rsidRPr="009F2844" w:rsidRDefault="001C6352" w:rsidP="009F2844">
            <w:pPr>
              <w:jc w:val="center"/>
              <w:rPr>
                <w:sz w:val="24"/>
                <w:szCs w:val="24"/>
              </w:rPr>
            </w:pPr>
            <w:r w:rsidRPr="00CE7C22">
              <w:rPr>
                <w:b/>
                <w:sz w:val="24"/>
                <w:szCs w:val="24"/>
              </w:rPr>
              <w:t xml:space="preserve">Cross-cutting </w:t>
            </w:r>
            <w:r>
              <w:rPr>
                <w:b/>
                <w:sz w:val="24"/>
                <w:szCs w:val="24"/>
              </w:rPr>
              <w:t>I</w:t>
            </w:r>
            <w:r w:rsidRPr="00CE7C22">
              <w:rPr>
                <w:b/>
                <w:sz w:val="24"/>
                <w:szCs w:val="24"/>
              </w:rPr>
              <w:t>ssues</w:t>
            </w:r>
          </w:p>
        </w:tc>
      </w:tr>
      <w:tr w:rsidR="001C6352" w:rsidTr="00D62C0B">
        <w:trPr>
          <w:trHeight w:val="2870"/>
        </w:trPr>
        <w:tc>
          <w:tcPr>
            <w:tcW w:w="4698" w:type="dxa"/>
          </w:tcPr>
          <w:p w:rsidR="001C6352" w:rsidRPr="00CE7C22" w:rsidRDefault="001C6352" w:rsidP="001C6352">
            <w:pPr>
              <w:pStyle w:val="ListParagraph"/>
              <w:numPr>
                <w:ilvl w:val="0"/>
                <w:numId w:val="9"/>
              </w:numPr>
              <w:rPr>
                <w:sz w:val="24"/>
                <w:szCs w:val="24"/>
              </w:rPr>
            </w:pPr>
            <w:r w:rsidRPr="00A35809">
              <w:rPr>
                <w:sz w:val="24"/>
                <w:szCs w:val="24"/>
              </w:rPr>
              <w:t>Cash transfers</w:t>
            </w:r>
            <w:r w:rsidR="00B66E9F">
              <w:rPr>
                <w:sz w:val="24"/>
                <w:szCs w:val="24"/>
              </w:rPr>
              <w:t>; cash grants; social transfers</w:t>
            </w:r>
          </w:p>
          <w:p w:rsidR="001C6352" w:rsidRDefault="00C3635A" w:rsidP="001C6352">
            <w:pPr>
              <w:pStyle w:val="ListParagraph"/>
              <w:numPr>
                <w:ilvl w:val="0"/>
                <w:numId w:val="9"/>
              </w:numPr>
              <w:rPr>
                <w:sz w:val="24"/>
                <w:szCs w:val="24"/>
              </w:rPr>
            </w:pPr>
            <w:r>
              <w:rPr>
                <w:sz w:val="24"/>
                <w:szCs w:val="24"/>
              </w:rPr>
              <w:t xml:space="preserve">Microfinance, including </w:t>
            </w:r>
            <w:r w:rsidR="001C6352" w:rsidRPr="00A35809">
              <w:rPr>
                <w:sz w:val="24"/>
                <w:szCs w:val="24"/>
              </w:rPr>
              <w:t>Voluntary</w:t>
            </w:r>
            <w:r>
              <w:rPr>
                <w:sz w:val="24"/>
                <w:szCs w:val="24"/>
              </w:rPr>
              <w:t xml:space="preserve"> (or Village)</w:t>
            </w:r>
            <w:r w:rsidR="001C6352" w:rsidRPr="00A35809">
              <w:rPr>
                <w:sz w:val="24"/>
                <w:szCs w:val="24"/>
              </w:rPr>
              <w:t xml:space="preserve"> savings and loan associations (VSLAs) and other savings</w:t>
            </w:r>
            <w:r w:rsidR="00B66E9F">
              <w:rPr>
                <w:sz w:val="24"/>
                <w:szCs w:val="24"/>
              </w:rPr>
              <w:t>-</w:t>
            </w:r>
            <w:r w:rsidR="001C6352" w:rsidRPr="00A35809">
              <w:rPr>
                <w:sz w:val="24"/>
                <w:szCs w:val="24"/>
              </w:rPr>
              <w:t>based methodologies</w:t>
            </w:r>
          </w:p>
          <w:p w:rsidR="001C6352" w:rsidRDefault="0040074E" w:rsidP="001C6352">
            <w:pPr>
              <w:pStyle w:val="ListParagraph"/>
              <w:numPr>
                <w:ilvl w:val="0"/>
                <w:numId w:val="9"/>
              </w:numPr>
              <w:rPr>
                <w:sz w:val="24"/>
                <w:szCs w:val="24"/>
              </w:rPr>
            </w:pPr>
            <w:r>
              <w:rPr>
                <w:sz w:val="24"/>
                <w:szCs w:val="24"/>
              </w:rPr>
              <w:t>Insurance (including micro-insurance)</w:t>
            </w:r>
          </w:p>
          <w:p w:rsidR="009F2844" w:rsidRDefault="009F2844" w:rsidP="009F2844">
            <w:pPr>
              <w:pStyle w:val="ListParagraph"/>
              <w:numPr>
                <w:ilvl w:val="0"/>
                <w:numId w:val="9"/>
              </w:numPr>
              <w:rPr>
                <w:sz w:val="24"/>
                <w:szCs w:val="24"/>
              </w:rPr>
            </w:pPr>
            <w:r>
              <w:rPr>
                <w:sz w:val="24"/>
                <w:szCs w:val="24"/>
              </w:rPr>
              <w:t xml:space="preserve">Income Generating Activities (IGAs) </w:t>
            </w:r>
          </w:p>
          <w:p w:rsidR="001C6352" w:rsidRPr="009F2844" w:rsidRDefault="009F2844" w:rsidP="009F2844">
            <w:pPr>
              <w:pStyle w:val="ListParagraph"/>
              <w:numPr>
                <w:ilvl w:val="0"/>
                <w:numId w:val="9"/>
              </w:numPr>
              <w:rPr>
                <w:sz w:val="24"/>
                <w:szCs w:val="24"/>
              </w:rPr>
            </w:pPr>
            <w:r>
              <w:rPr>
                <w:sz w:val="24"/>
                <w:szCs w:val="24"/>
              </w:rPr>
              <w:t xml:space="preserve">Entrepreneurship </w:t>
            </w:r>
          </w:p>
          <w:p w:rsidR="001C6352" w:rsidRDefault="00B66E9F" w:rsidP="001C6352">
            <w:pPr>
              <w:pStyle w:val="ListParagraph"/>
              <w:numPr>
                <w:ilvl w:val="0"/>
                <w:numId w:val="9"/>
              </w:numPr>
              <w:rPr>
                <w:sz w:val="24"/>
                <w:szCs w:val="24"/>
              </w:rPr>
            </w:pPr>
            <w:r>
              <w:rPr>
                <w:sz w:val="24"/>
                <w:szCs w:val="24"/>
              </w:rPr>
              <w:t>Interventions based upon v</w:t>
            </w:r>
            <w:r w:rsidR="001C6352">
              <w:rPr>
                <w:sz w:val="24"/>
                <w:szCs w:val="24"/>
              </w:rPr>
              <w:t>alue chain</w:t>
            </w:r>
            <w:r>
              <w:rPr>
                <w:sz w:val="24"/>
                <w:szCs w:val="24"/>
              </w:rPr>
              <w:t xml:space="preserve"> analysis</w:t>
            </w:r>
          </w:p>
          <w:p w:rsidR="001C6352" w:rsidRPr="009F2844" w:rsidDel="001C6352" w:rsidRDefault="009F2844" w:rsidP="009F2844">
            <w:pPr>
              <w:pStyle w:val="ListParagraph"/>
              <w:numPr>
                <w:ilvl w:val="0"/>
                <w:numId w:val="9"/>
              </w:numPr>
              <w:rPr>
                <w:sz w:val="24"/>
                <w:szCs w:val="24"/>
              </w:rPr>
            </w:pPr>
            <w:r>
              <w:rPr>
                <w:sz w:val="24"/>
                <w:szCs w:val="24"/>
              </w:rPr>
              <w:t>Skills building and workforce development</w:t>
            </w:r>
          </w:p>
        </w:tc>
        <w:tc>
          <w:tcPr>
            <w:tcW w:w="4652" w:type="dxa"/>
          </w:tcPr>
          <w:p w:rsidR="001C6352" w:rsidRPr="00CE7C22" w:rsidRDefault="001C6352" w:rsidP="001C6352">
            <w:pPr>
              <w:pStyle w:val="ListParagraph"/>
              <w:numPr>
                <w:ilvl w:val="0"/>
                <w:numId w:val="12"/>
              </w:numPr>
              <w:ind w:left="185" w:hanging="185"/>
              <w:rPr>
                <w:sz w:val="24"/>
                <w:szCs w:val="24"/>
              </w:rPr>
            </w:pPr>
            <w:r w:rsidRPr="00CE7C22">
              <w:rPr>
                <w:sz w:val="24"/>
                <w:szCs w:val="24"/>
              </w:rPr>
              <w:t>Women’s economic empowerment</w:t>
            </w:r>
          </w:p>
          <w:p w:rsidR="001C6352" w:rsidRDefault="001C6352" w:rsidP="001C6352">
            <w:pPr>
              <w:pStyle w:val="ListParagraph"/>
              <w:numPr>
                <w:ilvl w:val="0"/>
                <w:numId w:val="3"/>
              </w:numPr>
              <w:ind w:left="180" w:hanging="180"/>
              <w:rPr>
                <w:sz w:val="24"/>
                <w:szCs w:val="24"/>
              </w:rPr>
            </w:pPr>
            <w:r w:rsidRPr="0010522A">
              <w:rPr>
                <w:sz w:val="24"/>
                <w:szCs w:val="24"/>
              </w:rPr>
              <w:t xml:space="preserve">Gender dynamics </w:t>
            </w:r>
          </w:p>
          <w:p w:rsidR="001C6352" w:rsidRDefault="001C6352" w:rsidP="001C6352">
            <w:pPr>
              <w:pStyle w:val="ListParagraph"/>
              <w:numPr>
                <w:ilvl w:val="0"/>
                <w:numId w:val="3"/>
              </w:numPr>
              <w:ind w:left="180" w:hanging="180"/>
              <w:rPr>
                <w:sz w:val="24"/>
                <w:szCs w:val="24"/>
              </w:rPr>
            </w:pPr>
            <w:r>
              <w:rPr>
                <w:sz w:val="24"/>
                <w:szCs w:val="24"/>
              </w:rPr>
              <w:t>Community-based initiatives</w:t>
            </w:r>
          </w:p>
          <w:p w:rsidR="001C6352" w:rsidRDefault="001C6352" w:rsidP="001C6352">
            <w:pPr>
              <w:pStyle w:val="ListParagraph"/>
              <w:numPr>
                <w:ilvl w:val="0"/>
                <w:numId w:val="3"/>
              </w:numPr>
              <w:ind w:left="180" w:hanging="180"/>
              <w:rPr>
                <w:sz w:val="24"/>
                <w:szCs w:val="24"/>
              </w:rPr>
            </w:pPr>
            <w:r>
              <w:rPr>
                <w:sz w:val="24"/>
                <w:szCs w:val="24"/>
              </w:rPr>
              <w:t>Kinship and alternative forms of care</w:t>
            </w:r>
          </w:p>
          <w:p w:rsidR="001C6352" w:rsidRDefault="001C6352" w:rsidP="009F2844">
            <w:pPr>
              <w:pStyle w:val="ListParagraph"/>
              <w:numPr>
                <w:ilvl w:val="0"/>
                <w:numId w:val="3"/>
              </w:numPr>
              <w:ind w:left="180" w:hanging="180"/>
              <w:rPr>
                <w:sz w:val="24"/>
                <w:szCs w:val="24"/>
              </w:rPr>
            </w:pPr>
            <w:r>
              <w:rPr>
                <w:sz w:val="24"/>
                <w:szCs w:val="24"/>
              </w:rPr>
              <w:t>Role of the private sector</w:t>
            </w:r>
          </w:p>
          <w:p w:rsidR="001C6352" w:rsidRDefault="001C6352" w:rsidP="009F2844">
            <w:pPr>
              <w:pStyle w:val="ListParagraph"/>
              <w:numPr>
                <w:ilvl w:val="0"/>
                <w:numId w:val="3"/>
              </w:numPr>
              <w:ind w:left="180" w:hanging="180"/>
              <w:rPr>
                <w:sz w:val="24"/>
                <w:szCs w:val="24"/>
              </w:rPr>
            </w:pPr>
            <w:r>
              <w:rPr>
                <w:sz w:val="24"/>
                <w:szCs w:val="24"/>
              </w:rPr>
              <w:t>Tar</w:t>
            </w:r>
            <w:r w:rsidRPr="009F2844">
              <w:rPr>
                <w:sz w:val="24"/>
                <w:szCs w:val="24"/>
              </w:rPr>
              <w:t>geting</w:t>
            </w:r>
          </w:p>
          <w:p w:rsidR="001C6352" w:rsidRPr="009F2844" w:rsidRDefault="001C6352" w:rsidP="009F2844">
            <w:pPr>
              <w:pStyle w:val="ListParagraph"/>
              <w:numPr>
                <w:ilvl w:val="0"/>
                <w:numId w:val="3"/>
              </w:numPr>
              <w:ind w:left="180" w:hanging="180"/>
              <w:rPr>
                <w:sz w:val="24"/>
                <w:szCs w:val="24"/>
              </w:rPr>
            </w:pPr>
            <w:r w:rsidRPr="009F2844">
              <w:rPr>
                <w:sz w:val="24"/>
                <w:szCs w:val="24"/>
              </w:rPr>
              <w:t>Use of innovative technologies</w:t>
            </w:r>
          </w:p>
          <w:p w:rsidR="001C6352" w:rsidRDefault="001C6352" w:rsidP="009F2844">
            <w:pPr>
              <w:pStyle w:val="ListParagraph"/>
              <w:numPr>
                <w:ilvl w:val="0"/>
                <w:numId w:val="3"/>
              </w:numPr>
              <w:ind w:left="180" w:hanging="180"/>
              <w:rPr>
                <w:sz w:val="24"/>
                <w:szCs w:val="24"/>
              </w:rPr>
            </w:pPr>
            <w:r w:rsidRPr="009F2844">
              <w:rPr>
                <w:sz w:val="24"/>
                <w:szCs w:val="24"/>
              </w:rPr>
              <w:t>Research methodologies to evaluate and measure attribution</w:t>
            </w:r>
          </w:p>
          <w:p w:rsidR="003D1BDC" w:rsidRDefault="00B66E9F" w:rsidP="009F2844">
            <w:pPr>
              <w:pStyle w:val="ListParagraph"/>
              <w:numPr>
                <w:ilvl w:val="0"/>
                <w:numId w:val="3"/>
              </w:numPr>
              <w:ind w:left="180" w:hanging="180"/>
              <w:rPr>
                <w:sz w:val="24"/>
                <w:szCs w:val="24"/>
              </w:rPr>
            </w:pPr>
            <w:r>
              <w:rPr>
                <w:sz w:val="24"/>
                <w:szCs w:val="24"/>
              </w:rPr>
              <w:t>Holistic d</w:t>
            </w:r>
            <w:r w:rsidR="003D1BDC">
              <w:rPr>
                <w:sz w:val="24"/>
                <w:szCs w:val="24"/>
              </w:rPr>
              <w:t>elivery of</w:t>
            </w:r>
            <w:r>
              <w:rPr>
                <w:sz w:val="24"/>
                <w:szCs w:val="24"/>
              </w:rPr>
              <w:t xml:space="preserve"> integrated or </w:t>
            </w:r>
            <w:r w:rsidR="0040074E">
              <w:rPr>
                <w:sz w:val="24"/>
                <w:szCs w:val="24"/>
              </w:rPr>
              <w:t>multi</w:t>
            </w:r>
            <w:r w:rsidR="00163F39">
              <w:rPr>
                <w:sz w:val="24"/>
                <w:szCs w:val="24"/>
              </w:rPr>
              <w:t>-</w:t>
            </w:r>
            <w:r w:rsidR="0040074E">
              <w:rPr>
                <w:sz w:val="24"/>
                <w:szCs w:val="24"/>
              </w:rPr>
              <w:t>sectoral</w:t>
            </w:r>
            <w:r w:rsidR="00163F39">
              <w:rPr>
                <w:sz w:val="24"/>
                <w:szCs w:val="24"/>
              </w:rPr>
              <w:t xml:space="preserve"> and interdisciplinary</w:t>
            </w:r>
            <w:r w:rsidR="0040074E">
              <w:rPr>
                <w:sz w:val="24"/>
                <w:szCs w:val="24"/>
              </w:rPr>
              <w:t xml:space="preserve"> </w:t>
            </w:r>
            <w:r w:rsidR="003D1BDC">
              <w:rPr>
                <w:sz w:val="24"/>
                <w:szCs w:val="24"/>
              </w:rPr>
              <w:t>interventions</w:t>
            </w:r>
            <w:r>
              <w:rPr>
                <w:sz w:val="24"/>
                <w:szCs w:val="24"/>
              </w:rPr>
              <w:t xml:space="preserve"> </w:t>
            </w:r>
          </w:p>
          <w:p w:rsidR="00B66E9F" w:rsidRDefault="00B66E9F" w:rsidP="009F2844">
            <w:pPr>
              <w:pStyle w:val="ListParagraph"/>
              <w:numPr>
                <w:ilvl w:val="0"/>
                <w:numId w:val="3"/>
              </w:numPr>
              <w:ind w:left="180" w:hanging="180"/>
              <w:rPr>
                <w:sz w:val="24"/>
                <w:szCs w:val="24"/>
              </w:rPr>
            </w:pPr>
            <w:r>
              <w:rPr>
                <w:sz w:val="24"/>
                <w:szCs w:val="24"/>
              </w:rPr>
              <w:t>Social funds</w:t>
            </w:r>
          </w:p>
          <w:p w:rsidR="00787A88" w:rsidRPr="009F2844" w:rsidDel="001C6352" w:rsidRDefault="00787A88" w:rsidP="00787A88">
            <w:pPr>
              <w:pStyle w:val="ListParagraph"/>
              <w:ind w:left="180"/>
              <w:rPr>
                <w:sz w:val="24"/>
                <w:szCs w:val="24"/>
              </w:rPr>
            </w:pPr>
          </w:p>
        </w:tc>
      </w:tr>
    </w:tbl>
    <w:p w:rsidR="00C63885" w:rsidRPr="00A35809" w:rsidRDefault="00C63885" w:rsidP="00A52349">
      <w:pPr>
        <w:pStyle w:val="NormalWeb"/>
        <w:shd w:val="clear" w:color="auto" w:fill="FFFFFF"/>
        <w:spacing w:before="0" w:beforeAutospacing="0" w:after="0" w:afterAutospacing="0" w:line="315" w:lineRule="atLeast"/>
        <w:rPr>
          <w:rFonts w:asciiTheme="minorHAnsi" w:eastAsiaTheme="minorHAnsi" w:hAnsiTheme="minorHAnsi" w:cstheme="minorBidi"/>
        </w:rPr>
      </w:pPr>
    </w:p>
    <w:p w:rsidR="00361E78" w:rsidRPr="00A35809" w:rsidRDefault="00B51F50" w:rsidP="009F2844">
      <w:pPr>
        <w:pStyle w:val="NormalWeb"/>
        <w:shd w:val="clear" w:color="auto" w:fill="FFFFFF"/>
        <w:spacing w:before="0" w:beforeAutospacing="0" w:after="0" w:afterAutospacing="0" w:line="315" w:lineRule="atLeast"/>
      </w:pPr>
      <w:r w:rsidRPr="00A35809">
        <w:rPr>
          <w:rFonts w:asciiTheme="minorHAnsi" w:eastAsiaTheme="minorHAnsi" w:hAnsiTheme="minorHAnsi" w:cstheme="minorBidi"/>
        </w:rPr>
        <w:t xml:space="preserve">Please see </w:t>
      </w:r>
      <w:r w:rsidR="00A52349" w:rsidRPr="00A35809">
        <w:rPr>
          <w:rFonts w:asciiTheme="minorHAnsi" w:eastAsiaTheme="minorHAnsi" w:hAnsiTheme="minorHAnsi" w:cstheme="minorBidi"/>
        </w:rPr>
        <w:t xml:space="preserve">additional </w:t>
      </w:r>
      <w:r w:rsidRPr="00A35809">
        <w:rPr>
          <w:rFonts w:asciiTheme="minorHAnsi" w:eastAsiaTheme="minorHAnsi" w:hAnsiTheme="minorHAnsi" w:cstheme="minorBidi"/>
        </w:rPr>
        <w:t>information and</w:t>
      </w:r>
      <w:r w:rsidR="00A52349" w:rsidRPr="00A35809">
        <w:rPr>
          <w:rFonts w:asciiTheme="minorHAnsi" w:eastAsiaTheme="minorHAnsi" w:hAnsiTheme="minorHAnsi" w:cstheme="minorBidi"/>
        </w:rPr>
        <w:t xml:space="preserve"> application guidelines below.</w:t>
      </w:r>
      <w:r w:rsidRPr="00A35809">
        <w:rPr>
          <w:rFonts w:asciiTheme="minorHAnsi" w:eastAsiaTheme="minorHAnsi" w:hAnsiTheme="minorHAnsi" w:cstheme="minorBidi"/>
        </w:rPr>
        <w:t xml:space="preserve"> To learn more about </w:t>
      </w:r>
      <w:r w:rsidR="00A52349" w:rsidRPr="00A35809">
        <w:rPr>
          <w:rFonts w:asciiTheme="minorHAnsi" w:eastAsiaTheme="minorHAnsi" w:hAnsiTheme="minorHAnsi" w:cstheme="minorBidi"/>
        </w:rPr>
        <w:t xml:space="preserve">STRIVE, </w:t>
      </w:r>
      <w:r w:rsidRPr="00A35809">
        <w:rPr>
          <w:rFonts w:asciiTheme="minorHAnsi" w:eastAsiaTheme="minorHAnsi" w:hAnsiTheme="minorHAnsi" w:cstheme="minorBidi"/>
        </w:rPr>
        <w:t>please see</w:t>
      </w:r>
      <w:r w:rsidR="00A52349" w:rsidRPr="00A35809">
        <w:rPr>
          <w:rFonts w:asciiTheme="minorHAnsi" w:eastAsiaTheme="minorHAnsi" w:hAnsiTheme="minorHAnsi" w:cstheme="minorBidi"/>
        </w:rPr>
        <w:t xml:space="preserve"> visit</w:t>
      </w:r>
      <w:r w:rsidR="003249F2">
        <w:rPr>
          <w:rFonts w:asciiTheme="minorHAnsi" w:eastAsiaTheme="minorHAnsi" w:hAnsiTheme="minorHAnsi" w:cstheme="minorBidi"/>
        </w:rPr>
        <w:t xml:space="preserve"> the </w:t>
      </w:r>
      <w:hyperlink r:id="rId8" w:history="1">
        <w:r w:rsidR="003249F2" w:rsidRPr="003249F2">
          <w:rPr>
            <w:rStyle w:val="Hyperlink"/>
            <w:rFonts w:asciiTheme="minorHAnsi" w:eastAsiaTheme="minorHAnsi" w:hAnsiTheme="minorHAnsi" w:cstheme="minorBidi"/>
          </w:rPr>
          <w:t>STRIVE homepage</w:t>
        </w:r>
      </w:hyperlink>
      <w:r w:rsidR="003249F2">
        <w:rPr>
          <w:rFonts w:asciiTheme="minorHAnsi" w:eastAsiaTheme="minorHAnsi" w:hAnsiTheme="minorHAnsi" w:cstheme="minorBidi"/>
        </w:rPr>
        <w:t xml:space="preserve">. </w:t>
      </w:r>
      <w:r w:rsidR="00A52349" w:rsidRPr="00A35809">
        <w:rPr>
          <w:rFonts w:asciiTheme="minorHAnsi" w:eastAsiaTheme="minorHAnsi" w:hAnsiTheme="minorHAnsi" w:cstheme="minorBidi"/>
        </w:rPr>
        <w:t xml:space="preserve"> </w:t>
      </w:r>
    </w:p>
    <w:p w:rsidR="00571D3C" w:rsidRDefault="00571D3C" w:rsidP="00A35809">
      <w:pPr>
        <w:pStyle w:val="NormalWeb"/>
        <w:shd w:val="clear" w:color="auto" w:fill="FFFFFF"/>
        <w:spacing w:before="0" w:beforeAutospacing="0" w:after="0" w:afterAutospacing="0"/>
        <w:rPr>
          <w:rFonts w:asciiTheme="minorHAnsi" w:eastAsiaTheme="minorHAnsi" w:hAnsiTheme="minorHAnsi" w:cstheme="minorBidi"/>
          <w:b/>
        </w:rPr>
      </w:pPr>
    </w:p>
    <w:p w:rsidR="006E57F5" w:rsidRPr="00021073" w:rsidRDefault="00A91D31" w:rsidP="00A35809">
      <w:pPr>
        <w:pStyle w:val="NormalWeb"/>
        <w:shd w:val="clear" w:color="auto" w:fill="FFFFFF"/>
        <w:spacing w:before="0" w:beforeAutospacing="0" w:after="0" w:afterAutospacing="0"/>
        <w:rPr>
          <w:b/>
        </w:rPr>
      </w:pPr>
      <w:r>
        <w:rPr>
          <w:rFonts w:asciiTheme="minorHAnsi" w:eastAsiaTheme="minorHAnsi" w:hAnsiTheme="minorHAnsi" w:cstheme="minorBidi"/>
          <w:b/>
        </w:rPr>
        <w:t>Submission Process</w:t>
      </w:r>
    </w:p>
    <w:p w:rsidR="006E57F5" w:rsidRPr="00A35809" w:rsidRDefault="006E57F5" w:rsidP="00A35809">
      <w:pPr>
        <w:pStyle w:val="NormalWeb"/>
        <w:shd w:val="clear" w:color="auto" w:fill="FFFFFF"/>
        <w:spacing w:before="0" w:beforeAutospacing="0" w:after="360" w:afterAutospacing="0" w:line="315" w:lineRule="atLeast"/>
        <w:jc w:val="both"/>
      </w:pPr>
      <w:r>
        <w:rPr>
          <w:rFonts w:asciiTheme="minorHAnsi" w:eastAsiaTheme="minorHAnsi" w:hAnsiTheme="minorHAnsi" w:cstheme="minorBidi"/>
        </w:rPr>
        <w:lastRenderedPageBreak/>
        <w:t>As a first step, participants should submit a short abstract</w:t>
      </w:r>
      <w:r w:rsidR="007E3346">
        <w:rPr>
          <w:rFonts w:asciiTheme="minorHAnsi" w:eastAsiaTheme="minorHAnsi" w:hAnsiTheme="minorHAnsi" w:cstheme="minorBidi"/>
        </w:rPr>
        <w:t xml:space="preserve"> using the template provided. </w:t>
      </w:r>
      <w:r>
        <w:rPr>
          <w:rFonts w:asciiTheme="minorHAnsi" w:eastAsiaTheme="minorHAnsi" w:hAnsiTheme="minorHAnsi" w:cstheme="minorBidi"/>
        </w:rPr>
        <w:t xml:space="preserve"> </w:t>
      </w:r>
      <w:r w:rsidR="007E3346">
        <w:rPr>
          <w:rFonts w:asciiTheme="minorHAnsi" w:eastAsiaTheme="minorHAnsi" w:hAnsiTheme="minorHAnsi" w:cstheme="minorBidi"/>
        </w:rPr>
        <w:t>S</w:t>
      </w:r>
      <w:r>
        <w:rPr>
          <w:rFonts w:asciiTheme="minorHAnsi" w:eastAsiaTheme="minorHAnsi" w:hAnsiTheme="minorHAnsi" w:cstheme="minorBidi"/>
        </w:rPr>
        <w:t>elected abstracts will be</w:t>
      </w:r>
      <w:r w:rsidR="003249F2">
        <w:rPr>
          <w:rFonts w:asciiTheme="minorHAnsi" w:eastAsiaTheme="minorHAnsi" w:hAnsiTheme="minorHAnsi" w:cstheme="minorBidi"/>
        </w:rPr>
        <w:t xml:space="preserve"> invited</w:t>
      </w:r>
      <w:r>
        <w:rPr>
          <w:rFonts w:asciiTheme="minorHAnsi" w:eastAsiaTheme="minorHAnsi" w:hAnsiTheme="minorHAnsi" w:cstheme="minorBidi"/>
        </w:rPr>
        <w:t xml:space="preserve"> </w:t>
      </w:r>
      <w:r w:rsidR="003249F2">
        <w:rPr>
          <w:rFonts w:asciiTheme="minorHAnsi" w:eastAsiaTheme="minorHAnsi" w:hAnsiTheme="minorHAnsi" w:cstheme="minorBidi"/>
        </w:rPr>
        <w:t>t</w:t>
      </w:r>
      <w:r>
        <w:rPr>
          <w:rFonts w:asciiTheme="minorHAnsi" w:eastAsiaTheme="minorHAnsi" w:hAnsiTheme="minorHAnsi" w:cstheme="minorBidi"/>
        </w:rPr>
        <w:t xml:space="preserve">o </w:t>
      </w:r>
      <w:r w:rsidR="003249F2">
        <w:rPr>
          <w:rFonts w:asciiTheme="minorHAnsi" w:eastAsiaTheme="minorHAnsi" w:hAnsiTheme="minorHAnsi" w:cstheme="minorBidi"/>
        </w:rPr>
        <w:t xml:space="preserve">develop </w:t>
      </w:r>
      <w:r>
        <w:rPr>
          <w:rFonts w:asciiTheme="minorHAnsi" w:eastAsiaTheme="minorHAnsi" w:hAnsiTheme="minorHAnsi" w:cstheme="minorBidi"/>
        </w:rPr>
        <w:t xml:space="preserve">longer case studies.  </w:t>
      </w:r>
      <w:r w:rsidRPr="00F7742D">
        <w:rPr>
          <w:rFonts w:asciiTheme="minorHAnsi" w:eastAsiaTheme="minorHAnsi" w:hAnsiTheme="minorHAnsi" w:cstheme="minorBidi"/>
          <w:b/>
        </w:rPr>
        <w:t xml:space="preserve">Abstracts </w:t>
      </w:r>
      <w:r w:rsidRPr="00F7742D">
        <w:rPr>
          <w:rFonts w:asciiTheme="minorHAnsi" w:eastAsiaTheme="minorHAnsi" w:hAnsiTheme="minorHAnsi" w:cstheme="minorBidi"/>
          <w:b/>
          <w:bCs/>
        </w:rPr>
        <w:t>are due on January 12th, 2015</w:t>
      </w:r>
      <w:r w:rsidRPr="00F7742D">
        <w:rPr>
          <w:rFonts w:asciiTheme="minorHAnsi" w:eastAsiaTheme="minorHAnsi" w:hAnsiTheme="minorHAnsi" w:cstheme="minorBidi"/>
        </w:rPr>
        <w:t>. A review committee will select 5-7 abstracts to be developed into case studies</w:t>
      </w:r>
      <w:r w:rsidR="009F2844">
        <w:rPr>
          <w:rFonts w:asciiTheme="minorHAnsi" w:eastAsiaTheme="minorHAnsi" w:hAnsiTheme="minorHAnsi" w:cstheme="minorBidi"/>
        </w:rPr>
        <w:t xml:space="preserve">. </w:t>
      </w:r>
      <w:r w:rsidR="007A6C3A">
        <w:rPr>
          <w:rFonts w:asciiTheme="minorHAnsi" w:eastAsiaTheme="minorHAnsi" w:hAnsiTheme="minorHAnsi" w:cstheme="minorBidi"/>
        </w:rPr>
        <w:t xml:space="preserve"> Individual authors</w:t>
      </w:r>
      <w:r w:rsidR="009F2844">
        <w:rPr>
          <w:rFonts w:asciiTheme="minorHAnsi" w:eastAsiaTheme="minorHAnsi" w:hAnsiTheme="minorHAnsi" w:cstheme="minorBidi"/>
        </w:rPr>
        <w:t xml:space="preserve"> (one from each team)</w:t>
      </w:r>
      <w:r w:rsidR="007A6C3A">
        <w:rPr>
          <w:rFonts w:asciiTheme="minorHAnsi" w:eastAsiaTheme="minorHAnsi" w:hAnsiTheme="minorHAnsi" w:cstheme="minorBidi"/>
        </w:rPr>
        <w:t xml:space="preserve"> </w:t>
      </w:r>
      <w:r w:rsidRPr="00F7742D">
        <w:rPr>
          <w:rFonts w:asciiTheme="minorHAnsi" w:hAnsiTheme="minorHAnsi" w:cstheme="minorBidi"/>
        </w:rPr>
        <w:t xml:space="preserve">will be invited </w:t>
      </w:r>
      <w:r w:rsidR="007A6C3A">
        <w:rPr>
          <w:rFonts w:asciiTheme="minorHAnsi" w:hAnsiTheme="minorHAnsi" w:cstheme="minorBidi"/>
        </w:rPr>
        <w:t xml:space="preserve">and provided with travel, accommodation and incidental support </w:t>
      </w:r>
      <w:r w:rsidRPr="00F7742D">
        <w:rPr>
          <w:rFonts w:asciiTheme="minorHAnsi" w:hAnsiTheme="minorHAnsi" w:cstheme="minorBidi"/>
        </w:rPr>
        <w:t xml:space="preserve">to present the case study at </w:t>
      </w:r>
      <w:r w:rsidR="003249F2">
        <w:rPr>
          <w:rFonts w:asciiTheme="minorHAnsi" w:hAnsiTheme="minorHAnsi" w:cstheme="minorBidi"/>
        </w:rPr>
        <w:t xml:space="preserve">a </w:t>
      </w:r>
      <w:r w:rsidRPr="00F7742D">
        <w:rPr>
          <w:rFonts w:asciiTheme="minorHAnsi" w:hAnsiTheme="minorHAnsi" w:cstheme="minorBidi"/>
        </w:rPr>
        <w:t xml:space="preserve">STRIVE symposium event in March 2015 in Washington, D.C. </w:t>
      </w:r>
      <w:r w:rsidR="007A6C3A">
        <w:rPr>
          <w:rFonts w:asciiTheme="minorHAnsi" w:hAnsiTheme="minorHAnsi" w:cstheme="minorBidi"/>
        </w:rPr>
        <w:t xml:space="preserve">Capacity support to assist writing up the selected abstracts as case studies may be provided. </w:t>
      </w:r>
      <w:r w:rsidRPr="00F7742D">
        <w:rPr>
          <w:rFonts w:asciiTheme="minorHAnsi" w:hAnsiTheme="minorHAnsi" w:cstheme="minorBidi"/>
        </w:rPr>
        <w:t>Final case studies will be published in a Symposium Compendium Report and on the project website</w:t>
      </w:r>
      <w:r>
        <w:rPr>
          <w:rFonts w:asciiTheme="minorHAnsi" w:hAnsiTheme="minorHAnsi" w:cstheme="minorBidi"/>
        </w:rPr>
        <w:t>, and disseminated globally</w:t>
      </w:r>
      <w:r w:rsidRPr="00F7742D">
        <w:rPr>
          <w:rFonts w:asciiTheme="minorHAnsi" w:hAnsiTheme="minorHAnsi" w:cstheme="minorBidi"/>
        </w:rPr>
        <w:t>.</w:t>
      </w:r>
    </w:p>
    <w:p w:rsidR="003342E3" w:rsidRPr="009F2844" w:rsidRDefault="00A52349" w:rsidP="009F2844">
      <w:pPr>
        <w:rPr>
          <w:sz w:val="24"/>
          <w:szCs w:val="24"/>
        </w:rPr>
      </w:pPr>
      <w:r w:rsidRPr="00A35809">
        <w:rPr>
          <w:b/>
          <w:sz w:val="24"/>
          <w:szCs w:val="24"/>
        </w:rPr>
        <w:t>STAGE 1: A</w:t>
      </w:r>
      <w:r w:rsidR="00021073" w:rsidRPr="00A35809">
        <w:rPr>
          <w:b/>
          <w:sz w:val="24"/>
          <w:szCs w:val="24"/>
        </w:rPr>
        <w:t>bstract Submission</w:t>
      </w:r>
      <w:r w:rsidR="00021073" w:rsidRPr="00A35809">
        <w:rPr>
          <w:b/>
          <w:sz w:val="24"/>
          <w:szCs w:val="24"/>
        </w:rPr>
        <w:br/>
      </w:r>
      <w:r w:rsidR="00021073" w:rsidRPr="006A1D9A">
        <w:rPr>
          <w:sz w:val="24"/>
          <w:szCs w:val="24"/>
        </w:rPr>
        <w:t>A</w:t>
      </w:r>
      <w:r w:rsidR="00A62712" w:rsidRPr="009F2844">
        <w:rPr>
          <w:sz w:val="24"/>
          <w:szCs w:val="24"/>
        </w:rPr>
        <w:t>bstracts</w:t>
      </w:r>
      <w:r w:rsidR="003342E3" w:rsidRPr="009F2844">
        <w:rPr>
          <w:sz w:val="24"/>
          <w:szCs w:val="24"/>
        </w:rPr>
        <w:t xml:space="preserve"> submissions </w:t>
      </w:r>
      <w:r w:rsidR="006A1D9A" w:rsidRPr="009F2844">
        <w:rPr>
          <w:sz w:val="24"/>
          <w:szCs w:val="24"/>
        </w:rPr>
        <w:t>must</w:t>
      </w:r>
      <w:r w:rsidR="00A62712" w:rsidRPr="009F2844">
        <w:rPr>
          <w:sz w:val="24"/>
          <w:szCs w:val="24"/>
        </w:rPr>
        <w:t xml:space="preserve"> use the template provide</w:t>
      </w:r>
      <w:r w:rsidR="006A1D9A" w:rsidRPr="009F2844">
        <w:rPr>
          <w:sz w:val="24"/>
          <w:szCs w:val="24"/>
        </w:rPr>
        <w:t xml:space="preserve">d and must not exceed 2 pages. </w:t>
      </w:r>
      <w:r w:rsidR="00734375" w:rsidRPr="009F2844">
        <w:rPr>
          <w:sz w:val="24"/>
          <w:szCs w:val="24"/>
        </w:rPr>
        <w:t xml:space="preserve">Submit abstracts </w:t>
      </w:r>
      <w:r w:rsidR="003342E3" w:rsidRPr="009F2844">
        <w:rPr>
          <w:sz w:val="24"/>
          <w:szCs w:val="24"/>
        </w:rPr>
        <w:t xml:space="preserve">by 5pm on </w:t>
      </w:r>
      <w:r w:rsidR="003342E3" w:rsidRPr="009F2844">
        <w:rPr>
          <w:b/>
          <w:sz w:val="24"/>
          <w:szCs w:val="24"/>
        </w:rPr>
        <w:t>January 12</w:t>
      </w:r>
      <w:r w:rsidR="003342E3" w:rsidRPr="009F2844">
        <w:rPr>
          <w:b/>
          <w:sz w:val="24"/>
          <w:szCs w:val="24"/>
          <w:vertAlign w:val="superscript"/>
        </w:rPr>
        <w:t>th</w:t>
      </w:r>
      <w:r w:rsidR="003342E3" w:rsidRPr="009F2844">
        <w:rPr>
          <w:b/>
          <w:sz w:val="24"/>
          <w:szCs w:val="24"/>
        </w:rPr>
        <w:t>, 2015</w:t>
      </w:r>
      <w:r w:rsidR="003342E3" w:rsidRPr="009F2844">
        <w:rPr>
          <w:sz w:val="24"/>
          <w:szCs w:val="24"/>
        </w:rPr>
        <w:t xml:space="preserve"> via </w:t>
      </w:r>
      <w:r w:rsidR="00734375" w:rsidRPr="009F2844">
        <w:rPr>
          <w:sz w:val="24"/>
          <w:szCs w:val="24"/>
        </w:rPr>
        <w:t xml:space="preserve">email to </w:t>
      </w:r>
      <w:r w:rsidR="00734375" w:rsidRPr="009F2844">
        <w:rPr>
          <w:b/>
          <w:i/>
          <w:sz w:val="24"/>
          <w:szCs w:val="24"/>
        </w:rPr>
        <w:t>smattingly@fhi360.org</w:t>
      </w:r>
      <w:r w:rsidR="00734375" w:rsidRPr="009F2844">
        <w:rPr>
          <w:sz w:val="24"/>
          <w:szCs w:val="24"/>
        </w:rPr>
        <w:t xml:space="preserve"> indicating in the subject line "STRIVE - Call for case studies". </w:t>
      </w:r>
    </w:p>
    <w:p w:rsidR="005B453C" w:rsidRDefault="006A1D9A" w:rsidP="00AC2F56">
      <w:pPr>
        <w:jc w:val="both"/>
        <w:rPr>
          <w:sz w:val="24"/>
          <w:szCs w:val="24"/>
        </w:rPr>
      </w:pPr>
      <w:r w:rsidRPr="006A1D9A">
        <w:rPr>
          <w:sz w:val="24"/>
          <w:szCs w:val="24"/>
        </w:rPr>
        <w:t>An</w:t>
      </w:r>
      <w:r w:rsidR="00B51F50" w:rsidRPr="006A1D9A">
        <w:rPr>
          <w:sz w:val="24"/>
          <w:szCs w:val="24"/>
        </w:rPr>
        <w:t xml:space="preserve"> evaluation team will review the abstracts and evaluate them according </w:t>
      </w:r>
      <w:r w:rsidR="00EA69BE">
        <w:rPr>
          <w:sz w:val="24"/>
          <w:szCs w:val="24"/>
        </w:rPr>
        <w:t>that will include</w:t>
      </w:r>
      <w:r w:rsidR="00B51F50" w:rsidRPr="006A1D9A">
        <w:rPr>
          <w:sz w:val="24"/>
          <w:szCs w:val="24"/>
        </w:rPr>
        <w:t xml:space="preserve"> following criteria:</w:t>
      </w:r>
      <w:r w:rsidR="005B453C">
        <w:rPr>
          <w:sz w:val="24"/>
          <w:szCs w:val="24"/>
        </w:rPr>
        <w:t xml:space="preserve"> (1</w:t>
      </w:r>
      <w:r w:rsidRPr="006A1D9A">
        <w:rPr>
          <w:sz w:val="24"/>
          <w:szCs w:val="24"/>
        </w:rPr>
        <w:t xml:space="preserve">) </w:t>
      </w:r>
      <w:r w:rsidR="00EA69BE">
        <w:rPr>
          <w:sz w:val="24"/>
          <w:szCs w:val="24"/>
        </w:rPr>
        <w:t xml:space="preserve">intended </w:t>
      </w:r>
      <w:r w:rsidRPr="006A1D9A">
        <w:rPr>
          <w:sz w:val="24"/>
          <w:szCs w:val="24"/>
        </w:rPr>
        <w:t>outcomes</w:t>
      </w:r>
      <w:r w:rsidR="00EA69BE">
        <w:rPr>
          <w:sz w:val="24"/>
          <w:szCs w:val="24"/>
        </w:rPr>
        <w:t xml:space="preserve"> and i</w:t>
      </w:r>
      <w:r w:rsidRPr="006A1D9A">
        <w:rPr>
          <w:sz w:val="24"/>
          <w:szCs w:val="24"/>
        </w:rPr>
        <w:t>mpact, (</w:t>
      </w:r>
      <w:r w:rsidR="0050789B">
        <w:rPr>
          <w:sz w:val="24"/>
          <w:szCs w:val="24"/>
        </w:rPr>
        <w:t>2</w:t>
      </w:r>
      <w:r w:rsidRPr="006A1D9A">
        <w:rPr>
          <w:sz w:val="24"/>
          <w:szCs w:val="24"/>
        </w:rPr>
        <w:t xml:space="preserve">) </w:t>
      </w:r>
      <w:r w:rsidR="00CD7A29">
        <w:rPr>
          <w:sz w:val="24"/>
          <w:szCs w:val="24"/>
        </w:rPr>
        <w:t>linkage between</w:t>
      </w:r>
      <w:r w:rsidR="004305A9">
        <w:rPr>
          <w:sz w:val="24"/>
          <w:szCs w:val="24"/>
        </w:rPr>
        <w:t xml:space="preserve"> </w:t>
      </w:r>
      <w:r w:rsidRPr="006A1D9A">
        <w:rPr>
          <w:sz w:val="24"/>
          <w:szCs w:val="24"/>
        </w:rPr>
        <w:t>economic strengthening intervention</w:t>
      </w:r>
      <w:r w:rsidR="00EA69BE">
        <w:rPr>
          <w:sz w:val="24"/>
          <w:szCs w:val="24"/>
        </w:rPr>
        <w:t xml:space="preserve"> </w:t>
      </w:r>
      <w:r w:rsidR="00CD7A29">
        <w:rPr>
          <w:sz w:val="24"/>
          <w:szCs w:val="24"/>
        </w:rPr>
        <w:t>and</w:t>
      </w:r>
      <w:r w:rsidR="00EA69BE">
        <w:rPr>
          <w:sz w:val="24"/>
          <w:szCs w:val="24"/>
        </w:rPr>
        <w:t xml:space="preserve"> </w:t>
      </w:r>
      <w:r w:rsidR="005B453C">
        <w:rPr>
          <w:sz w:val="24"/>
          <w:szCs w:val="24"/>
        </w:rPr>
        <w:t xml:space="preserve">the </w:t>
      </w:r>
      <w:r w:rsidR="00EA69BE">
        <w:rPr>
          <w:sz w:val="24"/>
          <w:szCs w:val="24"/>
        </w:rPr>
        <w:t>preventi</w:t>
      </w:r>
      <w:r w:rsidR="00CD7A29">
        <w:rPr>
          <w:sz w:val="24"/>
          <w:szCs w:val="24"/>
        </w:rPr>
        <w:t>on of</w:t>
      </w:r>
      <w:r w:rsidR="00EA69BE">
        <w:rPr>
          <w:sz w:val="24"/>
          <w:szCs w:val="24"/>
        </w:rPr>
        <w:t xml:space="preserve"> </w:t>
      </w:r>
      <w:r w:rsidR="004305A9">
        <w:rPr>
          <w:sz w:val="24"/>
          <w:szCs w:val="24"/>
        </w:rPr>
        <w:t>family separation</w:t>
      </w:r>
      <w:r w:rsidR="005B453C">
        <w:rPr>
          <w:sz w:val="24"/>
          <w:szCs w:val="24"/>
        </w:rPr>
        <w:t>,</w:t>
      </w:r>
      <w:r w:rsidR="004305A9">
        <w:rPr>
          <w:sz w:val="24"/>
          <w:szCs w:val="24"/>
        </w:rPr>
        <w:t xml:space="preserve"> or </w:t>
      </w:r>
      <w:r w:rsidR="00CD7A29">
        <w:rPr>
          <w:sz w:val="24"/>
          <w:szCs w:val="24"/>
        </w:rPr>
        <w:t xml:space="preserve">facilitation of </w:t>
      </w:r>
      <w:r w:rsidR="004305A9">
        <w:rPr>
          <w:sz w:val="24"/>
          <w:szCs w:val="24"/>
        </w:rPr>
        <w:t>children’s reunification and reintegration</w:t>
      </w:r>
      <w:r w:rsidRPr="006A1D9A">
        <w:rPr>
          <w:sz w:val="24"/>
          <w:szCs w:val="24"/>
        </w:rPr>
        <w:t xml:space="preserve">, </w:t>
      </w:r>
      <w:r w:rsidR="0050789B">
        <w:rPr>
          <w:sz w:val="24"/>
          <w:szCs w:val="24"/>
        </w:rPr>
        <w:t xml:space="preserve">(3) </w:t>
      </w:r>
      <w:r w:rsidR="00CD7A29">
        <w:rPr>
          <w:sz w:val="24"/>
          <w:szCs w:val="24"/>
        </w:rPr>
        <w:t xml:space="preserve">evidence-based </w:t>
      </w:r>
      <w:r w:rsidR="00A903E0">
        <w:rPr>
          <w:sz w:val="24"/>
          <w:szCs w:val="24"/>
        </w:rPr>
        <w:t>learning;</w:t>
      </w:r>
      <w:r w:rsidRPr="006A1D9A">
        <w:rPr>
          <w:sz w:val="24"/>
          <w:szCs w:val="24"/>
        </w:rPr>
        <w:t xml:space="preserve"> </w:t>
      </w:r>
      <w:r w:rsidR="00CD7A29">
        <w:rPr>
          <w:sz w:val="24"/>
          <w:szCs w:val="24"/>
        </w:rPr>
        <w:t xml:space="preserve">and </w:t>
      </w:r>
      <w:r w:rsidRPr="006A1D9A">
        <w:rPr>
          <w:sz w:val="24"/>
          <w:szCs w:val="24"/>
        </w:rPr>
        <w:t>(4) i</w:t>
      </w:r>
      <w:r w:rsidR="00DD64AF" w:rsidRPr="006A1D9A">
        <w:rPr>
          <w:sz w:val="24"/>
          <w:szCs w:val="24"/>
        </w:rPr>
        <w:t>nnovati</w:t>
      </w:r>
      <w:r w:rsidR="00611AA3" w:rsidRPr="006A1D9A">
        <w:rPr>
          <w:sz w:val="24"/>
          <w:szCs w:val="24"/>
        </w:rPr>
        <w:t>on</w:t>
      </w:r>
      <w:r>
        <w:rPr>
          <w:sz w:val="24"/>
          <w:szCs w:val="24"/>
        </w:rPr>
        <w:t>.</w:t>
      </w:r>
      <w:r w:rsidR="00611AA3" w:rsidRPr="006A1D9A">
        <w:rPr>
          <w:sz w:val="24"/>
          <w:szCs w:val="24"/>
        </w:rPr>
        <w:t xml:space="preserve"> </w:t>
      </w:r>
    </w:p>
    <w:p w:rsidR="00A52349" w:rsidRPr="006A1D9A" w:rsidRDefault="0050789B" w:rsidP="00AC2F56">
      <w:pPr>
        <w:jc w:val="both"/>
        <w:rPr>
          <w:sz w:val="24"/>
          <w:szCs w:val="24"/>
        </w:rPr>
      </w:pPr>
      <w:r>
        <w:rPr>
          <w:sz w:val="24"/>
          <w:szCs w:val="24"/>
        </w:rPr>
        <w:t xml:space="preserve">Please note that we are not only looking lessons about effective economic strategies, but also those </w:t>
      </w:r>
      <w:r w:rsidR="00EB03CC">
        <w:rPr>
          <w:sz w:val="24"/>
          <w:szCs w:val="24"/>
        </w:rPr>
        <w:t>that</w:t>
      </w:r>
      <w:r>
        <w:rPr>
          <w:sz w:val="24"/>
          <w:szCs w:val="24"/>
        </w:rPr>
        <w:t xml:space="preserve"> include lessons about challenges</w:t>
      </w:r>
      <w:r w:rsidR="00EB03CC">
        <w:rPr>
          <w:sz w:val="24"/>
          <w:szCs w:val="24"/>
        </w:rPr>
        <w:t xml:space="preserve"> to the effectiveness of economic strengthening interventions. </w:t>
      </w:r>
      <w:r w:rsidR="00571D3C">
        <w:rPr>
          <w:sz w:val="24"/>
          <w:szCs w:val="24"/>
        </w:rPr>
        <w:t>S</w:t>
      </w:r>
      <w:r w:rsidR="00A52349" w:rsidRPr="006A1D9A">
        <w:rPr>
          <w:sz w:val="24"/>
          <w:szCs w:val="24"/>
        </w:rPr>
        <w:t xml:space="preserve">TRIVE will provide feedback to successful applicants with questions to be addressed in the full case study </w:t>
      </w:r>
      <w:r w:rsidR="00DD64AF" w:rsidRPr="006A1D9A">
        <w:rPr>
          <w:sz w:val="24"/>
          <w:szCs w:val="24"/>
        </w:rPr>
        <w:t xml:space="preserve">or proof of concept note </w:t>
      </w:r>
      <w:r w:rsidR="00A52349" w:rsidRPr="006A1D9A">
        <w:rPr>
          <w:sz w:val="24"/>
          <w:szCs w:val="24"/>
        </w:rPr>
        <w:t>text.</w:t>
      </w:r>
    </w:p>
    <w:p w:rsidR="00B51F50" w:rsidRPr="00A35809" w:rsidRDefault="00A52349" w:rsidP="00AC2F56">
      <w:pPr>
        <w:spacing w:after="0"/>
        <w:jc w:val="both"/>
        <w:rPr>
          <w:b/>
          <w:sz w:val="24"/>
          <w:szCs w:val="24"/>
        </w:rPr>
      </w:pPr>
      <w:r w:rsidRPr="00A35809">
        <w:rPr>
          <w:b/>
          <w:sz w:val="24"/>
          <w:szCs w:val="24"/>
        </w:rPr>
        <w:t>STAGE 2: F</w:t>
      </w:r>
      <w:r w:rsidR="00021073" w:rsidRPr="00A35809">
        <w:rPr>
          <w:b/>
          <w:sz w:val="24"/>
          <w:szCs w:val="24"/>
        </w:rPr>
        <w:t xml:space="preserve">ull Case Study </w:t>
      </w:r>
    </w:p>
    <w:p w:rsidR="00C63885" w:rsidRPr="00A35809" w:rsidRDefault="00021073" w:rsidP="00AC2F56">
      <w:pPr>
        <w:jc w:val="both"/>
        <w:rPr>
          <w:sz w:val="24"/>
          <w:szCs w:val="24"/>
        </w:rPr>
      </w:pPr>
      <w:r>
        <w:rPr>
          <w:sz w:val="24"/>
          <w:szCs w:val="24"/>
        </w:rPr>
        <w:t>Select</w:t>
      </w:r>
      <w:r w:rsidR="00571D3C">
        <w:rPr>
          <w:sz w:val="24"/>
          <w:szCs w:val="24"/>
        </w:rPr>
        <w:t>ed</w:t>
      </w:r>
      <w:r>
        <w:rPr>
          <w:sz w:val="24"/>
          <w:szCs w:val="24"/>
        </w:rPr>
        <w:t xml:space="preserve"> abstract</w:t>
      </w:r>
      <w:r w:rsidR="00571D3C">
        <w:rPr>
          <w:sz w:val="24"/>
          <w:szCs w:val="24"/>
        </w:rPr>
        <w:t xml:space="preserve"> </w:t>
      </w:r>
      <w:r>
        <w:rPr>
          <w:sz w:val="24"/>
          <w:szCs w:val="24"/>
        </w:rPr>
        <w:t xml:space="preserve">authors will be invited to submit a </w:t>
      </w:r>
      <w:r w:rsidR="00B51F50" w:rsidRPr="00A35809">
        <w:rPr>
          <w:sz w:val="24"/>
          <w:szCs w:val="24"/>
        </w:rPr>
        <w:t>full case study</w:t>
      </w:r>
      <w:r>
        <w:rPr>
          <w:sz w:val="24"/>
          <w:szCs w:val="24"/>
        </w:rPr>
        <w:t>.  Submissions</w:t>
      </w:r>
      <w:r w:rsidR="00B51F50" w:rsidRPr="00A35809">
        <w:rPr>
          <w:sz w:val="24"/>
          <w:szCs w:val="24"/>
        </w:rPr>
        <w:t xml:space="preserve"> should be no more than </w:t>
      </w:r>
      <w:r w:rsidR="00A52349" w:rsidRPr="00A35809">
        <w:rPr>
          <w:sz w:val="24"/>
          <w:szCs w:val="24"/>
        </w:rPr>
        <w:t>5-7</w:t>
      </w:r>
      <w:r w:rsidR="00B51F50" w:rsidRPr="00A35809">
        <w:rPr>
          <w:sz w:val="24"/>
          <w:szCs w:val="24"/>
        </w:rPr>
        <w:t>pages in length, and should provide practical insights on how</w:t>
      </w:r>
      <w:r w:rsidR="00C63885" w:rsidRPr="00A35809">
        <w:rPr>
          <w:sz w:val="24"/>
          <w:szCs w:val="24"/>
        </w:rPr>
        <w:t xml:space="preserve"> </w:t>
      </w:r>
      <w:r w:rsidR="00C63885" w:rsidRPr="00A35809">
        <w:rPr>
          <w:rFonts w:ascii="Calibri" w:eastAsia="Times New Roman" w:hAnsi="Calibri"/>
          <w:sz w:val="24"/>
          <w:szCs w:val="24"/>
        </w:rPr>
        <w:t>economic strengthening activities can support child reintegration and reduce household risk of child separation</w:t>
      </w:r>
      <w:r w:rsidR="000A0C81">
        <w:rPr>
          <w:rFonts w:ascii="Calibri" w:eastAsia="Times New Roman" w:hAnsi="Calibri"/>
          <w:sz w:val="24"/>
          <w:szCs w:val="24"/>
        </w:rPr>
        <w:t xml:space="preserve"> from families</w:t>
      </w:r>
      <w:r w:rsidR="00C63885" w:rsidRPr="00A35809">
        <w:rPr>
          <w:rFonts w:ascii="Calibri" w:eastAsia="Times New Roman" w:hAnsi="Calibri"/>
          <w:sz w:val="24"/>
          <w:szCs w:val="24"/>
        </w:rPr>
        <w:t>.</w:t>
      </w:r>
      <w:r w:rsidR="00C63885" w:rsidRPr="00A35809">
        <w:rPr>
          <w:sz w:val="24"/>
          <w:szCs w:val="24"/>
        </w:rPr>
        <w:t xml:space="preserve"> </w:t>
      </w:r>
      <w:r w:rsidR="00F926B3">
        <w:rPr>
          <w:sz w:val="24"/>
          <w:szCs w:val="24"/>
        </w:rPr>
        <w:t>Capacity support may be provided to assist in writing up the case study.  A template for the case study will be provided upon acceptance.</w:t>
      </w:r>
    </w:p>
    <w:p w:rsidR="00B51F50" w:rsidRPr="00A35809" w:rsidRDefault="00B51F50" w:rsidP="00B51F50">
      <w:pPr>
        <w:rPr>
          <w:b/>
          <w:sz w:val="24"/>
          <w:szCs w:val="24"/>
        </w:rPr>
      </w:pPr>
      <w:r w:rsidRPr="00A35809">
        <w:rPr>
          <w:b/>
          <w:sz w:val="24"/>
          <w:szCs w:val="24"/>
        </w:rPr>
        <w:t>T</w:t>
      </w:r>
      <w:r w:rsidR="00021073" w:rsidRPr="00A35809">
        <w:rPr>
          <w:b/>
          <w:sz w:val="24"/>
          <w:szCs w:val="24"/>
        </w:rPr>
        <w:t xml:space="preserve">imeline and Key </w:t>
      </w:r>
      <w:r w:rsidRPr="00A35809">
        <w:rPr>
          <w:b/>
          <w:sz w:val="24"/>
          <w:szCs w:val="24"/>
        </w:rPr>
        <w:t>D</w:t>
      </w:r>
      <w:r w:rsidR="00021073" w:rsidRPr="00A35809">
        <w:rPr>
          <w:b/>
          <w:sz w:val="24"/>
          <w:szCs w:val="24"/>
        </w:rPr>
        <w:t>ates</w:t>
      </w:r>
    </w:p>
    <w:tbl>
      <w:tblPr>
        <w:tblStyle w:val="TableGrid"/>
        <w:tblW w:w="0" w:type="auto"/>
        <w:tblInd w:w="720" w:type="dxa"/>
        <w:tblLook w:val="04A0" w:firstRow="1" w:lastRow="0" w:firstColumn="1" w:lastColumn="0" w:noHBand="0" w:noVBand="1"/>
      </w:tblPr>
      <w:tblGrid>
        <w:gridCol w:w="2425"/>
        <w:gridCol w:w="6205"/>
      </w:tblGrid>
      <w:tr w:rsidR="00021073" w:rsidTr="00835A5A">
        <w:trPr>
          <w:trHeight w:val="503"/>
        </w:trPr>
        <w:tc>
          <w:tcPr>
            <w:tcW w:w="2425" w:type="dxa"/>
          </w:tcPr>
          <w:p w:rsidR="00021073" w:rsidRPr="00A35809" w:rsidRDefault="00021073" w:rsidP="00835A5A">
            <w:pPr>
              <w:keepNext/>
              <w:keepLines/>
              <w:spacing w:line="259" w:lineRule="auto"/>
              <w:jc w:val="both"/>
              <w:outlineLvl w:val="3"/>
              <w:rPr>
                <w:rFonts w:asciiTheme="majorHAnsi" w:eastAsiaTheme="majorEastAsia" w:hAnsiTheme="majorHAnsi" w:cstheme="majorBidi"/>
                <w:b/>
                <w:bCs/>
                <w:i/>
                <w:iCs/>
                <w:color w:val="5B9BD5" w:themeColor="accent1"/>
                <w:sz w:val="24"/>
                <w:szCs w:val="24"/>
              </w:rPr>
            </w:pPr>
            <w:r w:rsidRPr="00A35809">
              <w:rPr>
                <w:b/>
                <w:sz w:val="24"/>
                <w:szCs w:val="24"/>
              </w:rPr>
              <w:t xml:space="preserve">December </w:t>
            </w:r>
            <w:r w:rsidR="00571D3C" w:rsidRPr="00A35809">
              <w:rPr>
                <w:b/>
                <w:sz w:val="24"/>
                <w:szCs w:val="24"/>
              </w:rPr>
              <w:t>1</w:t>
            </w:r>
            <w:r w:rsidR="00571D3C">
              <w:rPr>
                <w:b/>
                <w:sz w:val="24"/>
                <w:szCs w:val="24"/>
              </w:rPr>
              <w:t>1</w:t>
            </w:r>
            <w:r w:rsidRPr="00A35809">
              <w:rPr>
                <w:b/>
                <w:sz w:val="24"/>
                <w:szCs w:val="24"/>
              </w:rPr>
              <w:t>, 2014</w:t>
            </w:r>
          </w:p>
        </w:tc>
        <w:tc>
          <w:tcPr>
            <w:tcW w:w="6205" w:type="dxa"/>
          </w:tcPr>
          <w:p w:rsidR="00021073" w:rsidRPr="00835A5A" w:rsidRDefault="00021073" w:rsidP="00DC2D0D">
            <w:pPr>
              <w:spacing w:after="160" w:line="259" w:lineRule="auto"/>
              <w:rPr>
                <w:b/>
                <w:sz w:val="24"/>
                <w:szCs w:val="24"/>
              </w:rPr>
            </w:pPr>
            <w:r w:rsidRPr="00835A5A">
              <w:rPr>
                <w:b/>
                <w:sz w:val="24"/>
                <w:szCs w:val="24"/>
              </w:rPr>
              <w:t>Call for case studies released</w:t>
            </w:r>
          </w:p>
        </w:tc>
      </w:tr>
      <w:tr w:rsidR="00021073" w:rsidTr="00835A5A">
        <w:trPr>
          <w:trHeight w:val="440"/>
        </w:trPr>
        <w:tc>
          <w:tcPr>
            <w:tcW w:w="2425" w:type="dxa"/>
          </w:tcPr>
          <w:p w:rsidR="00021073" w:rsidRPr="00A35809" w:rsidRDefault="00021073" w:rsidP="00021073">
            <w:pPr>
              <w:spacing w:after="160" w:line="259" w:lineRule="auto"/>
              <w:rPr>
                <w:b/>
                <w:sz w:val="24"/>
                <w:szCs w:val="24"/>
              </w:rPr>
            </w:pPr>
            <w:r w:rsidRPr="00A35809">
              <w:rPr>
                <w:b/>
                <w:sz w:val="24"/>
                <w:szCs w:val="24"/>
              </w:rPr>
              <w:t>January 12, 2015</w:t>
            </w:r>
          </w:p>
        </w:tc>
        <w:tc>
          <w:tcPr>
            <w:tcW w:w="6205" w:type="dxa"/>
          </w:tcPr>
          <w:p w:rsidR="00021073" w:rsidRPr="00835A5A" w:rsidRDefault="00021073" w:rsidP="00021073">
            <w:pPr>
              <w:spacing w:after="160" w:line="259" w:lineRule="auto"/>
              <w:rPr>
                <w:b/>
                <w:sz w:val="24"/>
                <w:szCs w:val="24"/>
              </w:rPr>
            </w:pPr>
            <w:r w:rsidRPr="00835A5A">
              <w:rPr>
                <w:b/>
                <w:sz w:val="24"/>
                <w:szCs w:val="24"/>
              </w:rPr>
              <w:t>Abstract due</w:t>
            </w:r>
          </w:p>
        </w:tc>
      </w:tr>
      <w:tr w:rsidR="00021073" w:rsidTr="00A35809">
        <w:trPr>
          <w:trHeight w:val="440"/>
        </w:trPr>
        <w:tc>
          <w:tcPr>
            <w:tcW w:w="2425" w:type="dxa"/>
          </w:tcPr>
          <w:p w:rsidR="00021073" w:rsidRPr="00A35809" w:rsidRDefault="00021073" w:rsidP="00021073">
            <w:pPr>
              <w:spacing w:after="160" w:line="259" w:lineRule="auto"/>
              <w:rPr>
                <w:b/>
                <w:sz w:val="24"/>
                <w:szCs w:val="24"/>
              </w:rPr>
            </w:pPr>
            <w:r w:rsidRPr="00A35809">
              <w:rPr>
                <w:b/>
                <w:sz w:val="24"/>
                <w:szCs w:val="24"/>
              </w:rPr>
              <w:t>January 15, 2015</w:t>
            </w:r>
          </w:p>
        </w:tc>
        <w:tc>
          <w:tcPr>
            <w:tcW w:w="6205" w:type="dxa"/>
          </w:tcPr>
          <w:p w:rsidR="00021073" w:rsidRPr="00835A5A" w:rsidRDefault="00021073" w:rsidP="00021073">
            <w:pPr>
              <w:spacing w:after="160" w:line="259" w:lineRule="auto"/>
              <w:rPr>
                <w:b/>
                <w:sz w:val="24"/>
                <w:szCs w:val="24"/>
              </w:rPr>
            </w:pPr>
            <w:r w:rsidRPr="00835A5A">
              <w:rPr>
                <w:b/>
                <w:sz w:val="24"/>
                <w:szCs w:val="24"/>
              </w:rPr>
              <w:t>Selected abstract authors notified</w:t>
            </w:r>
          </w:p>
        </w:tc>
      </w:tr>
      <w:tr w:rsidR="00021073" w:rsidTr="00A35809">
        <w:trPr>
          <w:trHeight w:val="440"/>
        </w:trPr>
        <w:tc>
          <w:tcPr>
            <w:tcW w:w="2425" w:type="dxa"/>
          </w:tcPr>
          <w:p w:rsidR="00021073" w:rsidRPr="00A35809" w:rsidRDefault="00021073" w:rsidP="00A91D31">
            <w:pPr>
              <w:keepNext/>
              <w:keepLines/>
              <w:spacing w:line="259" w:lineRule="auto"/>
              <w:jc w:val="both"/>
              <w:outlineLvl w:val="3"/>
              <w:rPr>
                <w:rFonts w:asciiTheme="majorHAnsi" w:eastAsiaTheme="majorEastAsia" w:hAnsiTheme="majorHAnsi" w:cstheme="majorBidi"/>
                <w:b/>
                <w:bCs/>
                <w:i/>
                <w:iCs/>
                <w:color w:val="5B9BD5" w:themeColor="accent1"/>
                <w:sz w:val="24"/>
                <w:szCs w:val="24"/>
              </w:rPr>
            </w:pPr>
            <w:r w:rsidRPr="00A35809">
              <w:rPr>
                <w:b/>
                <w:sz w:val="24"/>
                <w:szCs w:val="24"/>
              </w:rPr>
              <w:t>February 23, 201</w:t>
            </w:r>
            <w:r w:rsidR="00A91D31">
              <w:rPr>
                <w:b/>
                <w:sz w:val="24"/>
                <w:szCs w:val="24"/>
              </w:rPr>
              <w:t>5</w:t>
            </w:r>
          </w:p>
        </w:tc>
        <w:tc>
          <w:tcPr>
            <w:tcW w:w="6205" w:type="dxa"/>
          </w:tcPr>
          <w:p w:rsidR="00021073" w:rsidRPr="00835A5A" w:rsidRDefault="00021073" w:rsidP="00DC2D0D">
            <w:pPr>
              <w:spacing w:after="160" w:line="259" w:lineRule="auto"/>
              <w:rPr>
                <w:b/>
                <w:sz w:val="24"/>
                <w:szCs w:val="24"/>
              </w:rPr>
            </w:pPr>
            <w:r w:rsidRPr="00835A5A">
              <w:rPr>
                <w:b/>
                <w:sz w:val="24"/>
                <w:szCs w:val="24"/>
              </w:rPr>
              <w:t>Final draft of case study due</w:t>
            </w:r>
          </w:p>
        </w:tc>
      </w:tr>
      <w:tr w:rsidR="00021073" w:rsidRPr="00571D3C" w:rsidTr="00A35809">
        <w:tc>
          <w:tcPr>
            <w:tcW w:w="2425" w:type="dxa"/>
          </w:tcPr>
          <w:p w:rsidR="00021073" w:rsidRPr="00A35809" w:rsidRDefault="00021073" w:rsidP="00835A5A">
            <w:pPr>
              <w:keepNext/>
              <w:keepLines/>
              <w:spacing w:line="259" w:lineRule="auto"/>
              <w:outlineLvl w:val="3"/>
              <w:rPr>
                <w:rFonts w:asciiTheme="majorHAnsi" w:eastAsiaTheme="majorEastAsia" w:hAnsiTheme="majorHAnsi" w:cstheme="majorBidi"/>
                <w:b/>
                <w:bCs/>
                <w:i/>
                <w:iCs/>
                <w:color w:val="5B9BD5" w:themeColor="accent1"/>
                <w:sz w:val="24"/>
                <w:szCs w:val="24"/>
              </w:rPr>
            </w:pPr>
            <w:r w:rsidRPr="00A35809">
              <w:rPr>
                <w:b/>
                <w:sz w:val="24"/>
                <w:szCs w:val="24"/>
              </w:rPr>
              <w:t xml:space="preserve">March </w:t>
            </w:r>
            <w:r w:rsidR="00DC2D0D">
              <w:rPr>
                <w:b/>
                <w:sz w:val="24"/>
                <w:szCs w:val="24"/>
              </w:rPr>
              <w:t>6</w:t>
            </w:r>
            <w:r w:rsidRPr="00A35809">
              <w:rPr>
                <w:b/>
                <w:sz w:val="24"/>
                <w:szCs w:val="24"/>
              </w:rPr>
              <w:t xml:space="preserve">, 2015 </w:t>
            </w:r>
            <w:r w:rsidRPr="00835A5A">
              <w:rPr>
                <w:b/>
                <w:sz w:val="24"/>
                <w:szCs w:val="24"/>
              </w:rPr>
              <w:t>(tentative)</w:t>
            </w:r>
          </w:p>
        </w:tc>
        <w:tc>
          <w:tcPr>
            <w:tcW w:w="6205" w:type="dxa"/>
          </w:tcPr>
          <w:p w:rsidR="00021073" w:rsidRPr="00835A5A" w:rsidRDefault="00021073" w:rsidP="00835A5A">
            <w:pPr>
              <w:keepNext/>
              <w:keepLines/>
              <w:spacing w:line="259" w:lineRule="auto"/>
              <w:jc w:val="both"/>
              <w:outlineLvl w:val="3"/>
              <w:rPr>
                <w:b/>
                <w:sz w:val="24"/>
                <w:szCs w:val="24"/>
              </w:rPr>
            </w:pPr>
            <w:r w:rsidRPr="00835A5A">
              <w:rPr>
                <w:b/>
                <w:sz w:val="24"/>
                <w:szCs w:val="24"/>
              </w:rPr>
              <w:t>Presentation at STRIVE symposium in Washington DC</w:t>
            </w:r>
          </w:p>
          <w:p w:rsidR="00021073" w:rsidRPr="00835A5A" w:rsidRDefault="00021073" w:rsidP="00835A5A">
            <w:pPr>
              <w:keepNext/>
              <w:keepLines/>
              <w:spacing w:line="259" w:lineRule="auto"/>
              <w:jc w:val="both"/>
              <w:outlineLvl w:val="3"/>
              <w:rPr>
                <w:b/>
                <w:sz w:val="24"/>
                <w:szCs w:val="24"/>
              </w:rPr>
            </w:pPr>
          </w:p>
        </w:tc>
      </w:tr>
      <w:tr w:rsidR="00021073" w:rsidRPr="00571D3C" w:rsidTr="00A35809">
        <w:trPr>
          <w:trHeight w:val="467"/>
        </w:trPr>
        <w:tc>
          <w:tcPr>
            <w:tcW w:w="2425" w:type="dxa"/>
          </w:tcPr>
          <w:p w:rsidR="00021073" w:rsidRPr="00835A5A" w:rsidRDefault="00021073" w:rsidP="00835A5A">
            <w:pPr>
              <w:keepNext/>
              <w:keepLines/>
              <w:spacing w:line="259" w:lineRule="auto"/>
              <w:jc w:val="both"/>
              <w:outlineLvl w:val="3"/>
              <w:rPr>
                <w:b/>
                <w:sz w:val="24"/>
                <w:szCs w:val="24"/>
              </w:rPr>
            </w:pPr>
            <w:r w:rsidRPr="00A35809">
              <w:rPr>
                <w:b/>
                <w:sz w:val="24"/>
                <w:szCs w:val="24"/>
              </w:rPr>
              <w:t xml:space="preserve">March </w:t>
            </w:r>
            <w:r w:rsidR="00832842">
              <w:rPr>
                <w:b/>
                <w:sz w:val="24"/>
                <w:szCs w:val="24"/>
              </w:rPr>
              <w:t>9</w:t>
            </w:r>
            <w:r w:rsidRPr="00A35809">
              <w:rPr>
                <w:b/>
                <w:sz w:val="24"/>
                <w:szCs w:val="24"/>
              </w:rPr>
              <w:t>, 2015</w:t>
            </w:r>
          </w:p>
        </w:tc>
        <w:tc>
          <w:tcPr>
            <w:tcW w:w="6205" w:type="dxa"/>
          </w:tcPr>
          <w:p w:rsidR="00021073" w:rsidRPr="00835A5A" w:rsidRDefault="00021073" w:rsidP="00835A5A">
            <w:pPr>
              <w:keepNext/>
              <w:keepLines/>
              <w:spacing w:line="259" w:lineRule="auto"/>
              <w:jc w:val="both"/>
              <w:outlineLvl w:val="3"/>
              <w:rPr>
                <w:b/>
                <w:sz w:val="24"/>
                <w:szCs w:val="24"/>
              </w:rPr>
            </w:pPr>
            <w:r w:rsidRPr="00835A5A">
              <w:rPr>
                <w:b/>
                <w:sz w:val="24"/>
                <w:szCs w:val="24"/>
              </w:rPr>
              <w:t>STRIVE comments to case study authors</w:t>
            </w:r>
          </w:p>
        </w:tc>
      </w:tr>
      <w:tr w:rsidR="00021073" w:rsidRPr="00571D3C" w:rsidTr="00A35809">
        <w:trPr>
          <w:trHeight w:val="440"/>
        </w:trPr>
        <w:tc>
          <w:tcPr>
            <w:tcW w:w="2425" w:type="dxa"/>
          </w:tcPr>
          <w:p w:rsidR="00021073" w:rsidRPr="00A35809" w:rsidRDefault="00021073" w:rsidP="00835A5A">
            <w:pPr>
              <w:keepNext/>
              <w:keepLines/>
              <w:spacing w:line="259" w:lineRule="auto"/>
              <w:jc w:val="both"/>
              <w:outlineLvl w:val="3"/>
              <w:rPr>
                <w:rFonts w:asciiTheme="majorHAnsi" w:eastAsiaTheme="majorEastAsia" w:hAnsiTheme="majorHAnsi" w:cstheme="majorBidi"/>
                <w:b/>
                <w:bCs/>
                <w:i/>
                <w:iCs/>
                <w:color w:val="5B9BD5" w:themeColor="accent1"/>
                <w:sz w:val="24"/>
                <w:szCs w:val="24"/>
              </w:rPr>
            </w:pPr>
            <w:r w:rsidRPr="00A35809">
              <w:rPr>
                <w:b/>
                <w:sz w:val="24"/>
                <w:szCs w:val="24"/>
              </w:rPr>
              <w:t>March 16, 2015</w:t>
            </w:r>
          </w:p>
        </w:tc>
        <w:tc>
          <w:tcPr>
            <w:tcW w:w="6205" w:type="dxa"/>
          </w:tcPr>
          <w:p w:rsidR="00021073" w:rsidRPr="00835A5A" w:rsidRDefault="00021073" w:rsidP="00835A5A">
            <w:pPr>
              <w:keepNext/>
              <w:keepLines/>
              <w:spacing w:line="259" w:lineRule="auto"/>
              <w:jc w:val="both"/>
              <w:outlineLvl w:val="3"/>
              <w:rPr>
                <w:b/>
                <w:sz w:val="24"/>
                <w:szCs w:val="24"/>
              </w:rPr>
            </w:pPr>
            <w:r w:rsidRPr="00835A5A">
              <w:rPr>
                <w:b/>
                <w:sz w:val="24"/>
                <w:szCs w:val="24"/>
              </w:rPr>
              <w:t>Final case study due</w:t>
            </w:r>
          </w:p>
        </w:tc>
      </w:tr>
    </w:tbl>
    <w:p w:rsidR="006D6A3D" w:rsidRDefault="006D6A3D" w:rsidP="006D6A3D">
      <w:pPr>
        <w:rPr>
          <w:i/>
        </w:rPr>
      </w:pPr>
    </w:p>
    <w:p w:rsidR="006D6A3D" w:rsidRPr="006D6A3D" w:rsidRDefault="006D6A3D" w:rsidP="006D6A3D">
      <w:pPr>
        <w:rPr>
          <w:i/>
        </w:rPr>
      </w:pPr>
      <w:r w:rsidRPr="006D6A3D">
        <w:rPr>
          <w:i/>
        </w:rPr>
        <w:lastRenderedPageBreak/>
        <w:t>The STRIVE (Supporting Transformation by Reducing Insecurity and Vulnerability with Economic Strengthening) Program, funded by USAID’s Displaced Children and Orphans Fund (DCOF), uses market-led economic strengthening initiatives to benefit vulnerable children. In doing so, the program aims to fill current knowledge gaps on effective approaches to reducing the vulnerability of children and youth.</w:t>
      </w:r>
    </w:p>
    <w:p w:rsidR="006D6A3D" w:rsidRPr="006D6A3D" w:rsidRDefault="006D6A3D" w:rsidP="006D6A3D">
      <w:pPr>
        <w:rPr>
          <w:i/>
        </w:rPr>
      </w:pPr>
      <w:r w:rsidRPr="006D6A3D">
        <w:rPr>
          <w:i/>
        </w:rPr>
        <w:t>This announcement is made possible by the support of the American people through the United States Agency for International Development (USAID). The contents are the sole responsibility of FHI 360 and do not necessarily reflect the views of USAID or the United States Government.</w:t>
      </w:r>
    </w:p>
    <w:p w:rsidR="00B51F50" w:rsidRPr="006D6A3D" w:rsidRDefault="00B51F50" w:rsidP="00A35809">
      <w:pPr>
        <w:spacing w:after="0" w:line="240" w:lineRule="auto"/>
        <w:ind w:left="720"/>
      </w:pPr>
    </w:p>
    <w:sectPr w:rsidR="00B51F50" w:rsidRPr="006D6A3D" w:rsidSect="00D62C0B">
      <w:headerReference w:type="even" r:id="rId9"/>
      <w:headerReference w:type="default" r:id="rId10"/>
      <w:footerReference w:type="even" r:id="rId11"/>
      <w:footerReference w:type="default" r:id="rId12"/>
      <w:headerReference w:type="first" r:id="rId13"/>
      <w:footerReference w:type="first" r:id="rId14"/>
      <w:pgSz w:w="12240" w:h="15840"/>
      <w:pgMar w:top="99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051" w:rsidRDefault="00931051" w:rsidP="00EF70DA">
      <w:pPr>
        <w:spacing w:after="0" w:line="240" w:lineRule="auto"/>
      </w:pPr>
      <w:r>
        <w:separator/>
      </w:r>
    </w:p>
  </w:endnote>
  <w:endnote w:type="continuationSeparator" w:id="0">
    <w:p w:rsidR="00931051" w:rsidRDefault="00931051" w:rsidP="00EF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28" w:rsidRDefault="00BD1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28" w:rsidRDefault="00BD1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28" w:rsidRDefault="00BD1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051" w:rsidRDefault="00931051" w:rsidP="00EF70DA">
      <w:pPr>
        <w:spacing w:after="0" w:line="240" w:lineRule="auto"/>
      </w:pPr>
      <w:r>
        <w:separator/>
      </w:r>
    </w:p>
  </w:footnote>
  <w:footnote w:type="continuationSeparator" w:id="0">
    <w:p w:rsidR="00931051" w:rsidRDefault="00931051" w:rsidP="00EF70DA">
      <w:pPr>
        <w:spacing w:after="0" w:line="240" w:lineRule="auto"/>
      </w:pPr>
      <w:r>
        <w:continuationSeparator/>
      </w:r>
    </w:p>
  </w:footnote>
  <w:footnote w:id="1">
    <w:p w:rsidR="0050789B" w:rsidRDefault="0050789B">
      <w:pPr>
        <w:pStyle w:val="FootnoteText"/>
      </w:pPr>
      <w:r>
        <w:rPr>
          <w:rStyle w:val="FootnoteReference"/>
        </w:rPr>
        <w:footnoteRef/>
      </w:r>
      <w:r>
        <w:t xml:space="preserve"> HIV and AIDS may also be viewed as a development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28" w:rsidRDefault="00BD1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0B" w:rsidRDefault="00D62C0B" w:rsidP="00D62C0B">
    <w:pPr>
      <w:pStyle w:val="Header"/>
      <w:jc w:val="cent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0B" w:rsidRDefault="00BD1128" w:rsidP="00BD1128">
    <w:pPr>
      <w:pStyle w:val="Header"/>
      <w:jc w:val="center"/>
    </w:pPr>
    <w:r>
      <w:rPr>
        <w:noProof/>
      </w:rPr>
      <w:drawing>
        <wp:inline distT="0" distB="0" distL="0" distR="0" wp14:anchorId="7205637D">
          <wp:extent cx="5145405" cy="783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5405" cy="7835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4D33"/>
    <w:multiLevelType w:val="hybridMultilevel"/>
    <w:tmpl w:val="C8ECB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9155FF"/>
    <w:multiLevelType w:val="hybridMultilevel"/>
    <w:tmpl w:val="9A261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720C6"/>
    <w:multiLevelType w:val="hybridMultilevel"/>
    <w:tmpl w:val="031CCA7C"/>
    <w:lvl w:ilvl="0" w:tplc="966E760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096C3D"/>
    <w:multiLevelType w:val="hybridMultilevel"/>
    <w:tmpl w:val="6C846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475603"/>
    <w:multiLevelType w:val="hybridMultilevel"/>
    <w:tmpl w:val="F814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C25AE"/>
    <w:multiLevelType w:val="hybridMultilevel"/>
    <w:tmpl w:val="CDD279DA"/>
    <w:lvl w:ilvl="0" w:tplc="966E76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57079"/>
    <w:multiLevelType w:val="hybridMultilevel"/>
    <w:tmpl w:val="4A9C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B2BF0"/>
    <w:multiLevelType w:val="hybridMultilevel"/>
    <w:tmpl w:val="AAB8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839AC"/>
    <w:multiLevelType w:val="hybridMultilevel"/>
    <w:tmpl w:val="C218978C"/>
    <w:lvl w:ilvl="0" w:tplc="A7DAF6F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362761"/>
    <w:multiLevelType w:val="hybridMultilevel"/>
    <w:tmpl w:val="C7803172"/>
    <w:lvl w:ilvl="0" w:tplc="966E760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A44391"/>
    <w:multiLevelType w:val="hybridMultilevel"/>
    <w:tmpl w:val="A33C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E97244"/>
    <w:multiLevelType w:val="hybridMultilevel"/>
    <w:tmpl w:val="A50A1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0"/>
  </w:num>
  <w:num w:numId="6">
    <w:abstractNumId w:val="9"/>
  </w:num>
  <w:num w:numId="7">
    <w:abstractNumId w:val="8"/>
  </w:num>
  <w:num w:numId="8">
    <w:abstractNumId w:val="2"/>
  </w:num>
  <w:num w:numId="9">
    <w:abstractNumId w:val="11"/>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78"/>
    <w:rsid w:val="00021073"/>
    <w:rsid w:val="000333E7"/>
    <w:rsid w:val="0004736C"/>
    <w:rsid w:val="000522DA"/>
    <w:rsid w:val="000640ED"/>
    <w:rsid w:val="0007585C"/>
    <w:rsid w:val="00093388"/>
    <w:rsid w:val="00096D16"/>
    <w:rsid w:val="000A0C81"/>
    <w:rsid w:val="000E7166"/>
    <w:rsid w:val="000F35D9"/>
    <w:rsid w:val="00161B40"/>
    <w:rsid w:val="00163F39"/>
    <w:rsid w:val="00180895"/>
    <w:rsid w:val="00190454"/>
    <w:rsid w:val="00194E33"/>
    <w:rsid w:val="001C6352"/>
    <w:rsid w:val="001D1155"/>
    <w:rsid w:val="00205718"/>
    <w:rsid w:val="00220F37"/>
    <w:rsid w:val="002717EF"/>
    <w:rsid w:val="00282AB8"/>
    <w:rsid w:val="002848F5"/>
    <w:rsid w:val="002A260C"/>
    <w:rsid w:val="003249F2"/>
    <w:rsid w:val="003342E3"/>
    <w:rsid w:val="00361E78"/>
    <w:rsid w:val="00372C93"/>
    <w:rsid w:val="003D1BDC"/>
    <w:rsid w:val="003D399E"/>
    <w:rsid w:val="003E41C8"/>
    <w:rsid w:val="003F00D1"/>
    <w:rsid w:val="0040074E"/>
    <w:rsid w:val="00403CF3"/>
    <w:rsid w:val="004305A9"/>
    <w:rsid w:val="00432449"/>
    <w:rsid w:val="00474275"/>
    <w:rsid w:val="00474D8C"/>
    <w:rsid w:val="004A484C"/>
    <w:rsid w:val="004F2D3B"/>
    <w:rsid w:val="00505431"/>
    <w:rsid w:val="0050789B"/>
    <w:rsid w:val="00563586"/>
    <w:rsid w:val="00566E2D"/>
    <w:rsid w:val="00571D3C"/>
    <w:rsid w:val="005B453C"/>
    <w:rsid w:val="0060513E"/>
    <w:rsid w:val="00611AA3"/>
    <w:rsid w:val="00642226"/>
    <w:rsid w:val="00657184"/>
    <w:rsid w:val="006A1D9A"/>
    <w:rsid w:val="006B0BFF"/>
    <w:rsid w:val="006D049D"/>
    <w:rsid w:val="006D2064"/>
    <w:rsid w:val="006D6A3D"/>
    <w:rsid w:val="006E57F5"/>
    <w:rsid w:val="006F4B3D"/>
    <w:rsid w:val="00734375"/>
    <w:rsid w:val="00740408"/>
    <w:rsid w:val="00750D1F"/>
    <w:rsid w:val="00787A88"/>
    <w:rsid w:val="007A6C3A"/>
    <w:rsid w:val="007D364C"/>
    <w:rsid w:val="007E3346"/>
    <w:rsid w:val="008077C9"/>
    <w:rsid w:val="00822A29"/>
    <w:rsid w:val="00832842"/>
    <w:rsid w:val="00835A5A"/>
    <w:rsid w:val="00835C6F"/>
    <w:rsid w:val="00844625"/>
    <w:rsid w:val="00865C81"/>
    <w:rsid w:val="00880CBC"/>
    <w:rsid w:val="008B6803"/>
    <w:rsid w:val="008F71E2"/>
    <w:rsid w:val="00907C44"/>
    <w:rsid w:val="00911871"/>
    <w:rsid w:val="00926854"/>
    <w:rsid w:val="00931051"/>
    <w:rsid w:val="00951C55"/>
    <w:rsid w:val="00967279"/>
    <w:rsid w:val="009B18BE"/>
    <w:rsid w:val="009B5B75"/>
    <w:rsid w:val="009C0B33"/>
    <w:rsid w:val="009F2844"/>
    <w:rsid w:val="009F3002"/>
    <w:rsid w:val="00A33C34"/>
    <w:rsid w:val="00A35809"/>
    <w:rsid w:val="00A52349"/>
    <w:rsid w:val="00A57A22"/>
    <w:rsid w:val="00A62712"/>
    <w:rsid w:val="00A84FF8"/>
    <w:rsid w:val="00A903E0"/>
    <w:rsid w:val="00A91D31"/>
    <w:rsid w:val="00AA204F"/>
    <w:rsid w:val="00AB36E6"/>
    <w:rsid w:val="00AC2F56"/>
    <w:rsid w:val="00AD2EE1"/>
    <w:rsid w:val="00B40C39"/>
    <w:rsid w:val="00B51F50"/>
    <w:rsid w:val="00B6535E"/>
    <w:rsid w:val="00B66E9F"/>
    <w:rsid w:val="00BB29B2"/>
    <w:rsid w:val="00BD1128"/>
    <w:rsid w:val="00C078E2"/>
    <w:rsid w:val="00C32A2E"/>
    <w:rsid w:val="00C3635A"/>
    <w:rsid w:val="00C52656"/>
    <w:rsid w:val="00C55F5B"/>
    <w:rsid w:val="00C63885"/>
    <w:rsid w:val="00C771EC"/>
    <w:rsid w:val="00CD2567"/>
    <w:rsid w:val="00CD7A29"/>
    <w:rsid w:val="00D011F7"/>
    <w:rsid w:val="00D269AC"/>
    <w:rsid w:val="00D35884"/>
    <w:rsid w:val="00D4392E"/>
    <w:rsid w:val="00D62C0B"/>
    <w:rsid w:val="00DA0B61"/>
    <w:rsid w:val="00DC2D0D"/>
    <w:rsid w:val="00DD64AF"/>
    <w:rsid w:val="00E47C64"/>
    <w:rsid w:val="00E514CD"/>
    <w:rsid w:val="00E74A6F"/>
    <w:rsid w:val="00EA69BE"/>
    <w:rsid w:val="00EB03CC"/>
    <w:rsid w:val="00EE4BC5"/>
    <w:rsid w:val="00EE6D4E"/>
    <w:rsid w:val="00EF70DA"/>
    <w:rsid w:val="00F73626"/>
    <w:rsid w:val="00F926B3"/>
    <w:rsid w:val="00F939D8"/>
    <w:rsid w:val="00FC1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7A029F0-0C24-4129-87C5-86C5C889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E78"/>
    <w:pPr>
      <w:ind w:left="720"/>
      <w:contextualSpacing/>
    </w:pPr>
  </w:style>
  <w:style w:type="paragraph" w:styleId="NormalWeb">
    <w:name w:val="Normal (Web)"/>
    <w:basedOn w:val="Normal"/>
    <w:uiPriority w:val="99"/>
    <w:unhideWhenUsed/>
    <w:rsid w:val="00361E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1E78"/>
    <w:rPr>
      <w:b/>
      <w:bCs/>
    </w:rPr>
  </w:style>
  <w:style w:type="character" w:customStyle="1" w:styleId="apple-converted-space">
    <w:name w:val="apple-converted-space"/>
    <w:basedOn w:val="DefaultParagraphFont"/>
    <w:rsid w:val="00361E78"/>
  </w:style>
  <w:style w:type="character" w:styleId="Hyperlink">
    <w:name w:val="Hyperlink"/>
    <w:basedOn w:val="DefaultParagraphFont"/>
    <w:uiPriority w:val="99"/>
    <w:unhideWhenUsed/>
    <w:rsid w:val="00361E78"/>
    <w:rPr>
      <w:color w:val="0000FF"/>
      <w:u w:val="single"/>
    </w:rPr>
  </w:style>
  <w:style w:type="character" w:styleId="CommentReference">
    <w:name w:val="annotation reference"/>
    <w:basedOn w:val="DefaultParagraphFont"/>
    <w:uiPriority w:val="99"/>
    <w:semiHidden/>
    <w:unhideWhenUsed/>
    <w:rsid w:val="009B5B75"/>
    <w:rPr>
      <w:sz w:val="18"/>
      <w:szCs w:val="18"/>
    </w:rPr>
  </w:style>
  <w:style w:type="paragraph" w:styleId="CommentText">
    <w:name w:val="annotation text"/>
    <w:basedOn w:val="Normal"/>
    <w:link w:val="CommentTextChar"/>
    <w:uiPriority w:val="99"/>
    <w:semiHidden/>
    <w:unhideWhenUsed/>
    <w:rsid w:val="009B5B75"/>
    <w:pPr>
      <w:spacing w:line="240" w:lineRule="auto"/>
    </w:pPr>
    <w:rPr>
      <w:sz w:val="24"/>
      <w:szCs w:val="24"/>
    </w:rPr>
  </w:style>
  <w:style w:type="character" w:customStyle="1" w:styleId="CommentTextChar">
    <w:name w:val="Comment Text Char"/>
    <w:basedOn w:val="DefaultParagraphFont"/>
    <w:link w:val="CommentText"/>
    <w:uiPriority w:val="99"/>
    <w:semiHidden/>
    <w:rsid w:val="009B5B75"/>
    <w:rPr>
      <w:sz w:val="24"/>
      <w:szCs w:val="24"/>
    </w:rPr>
  </w:style>
  <w:style w:type="paragraph" w:styleId="CommentSubject">
    <w:name w:val="annotation subject"/>
    <w:basedOn w:val="CommentText"/>
    <w:next w:val="CommentText"/>
    <w:link w:val="CommentSubjectChar"/>
    <w:uiPriority w:val="99"/>
    <w:semiHidden/>
    <w:unhideWhenUsed/>
    <w:rsid w:val="009B5B75"/>
    <w:rPr>
      <w:b/>
      <w:bCs/>
      <w:sz w:val="20"/>
      <w:szCs w:val="20"/>
    </w:rPr>
  </w:style>
  <w:style w:type="character" w:customStyle="1" w:styleId="CommentSubjectChar">
    <w:name w:val="Comment Subject Char"/>
    <w:basedOn w:val="CommentTextChar"/>
    <w:link w:val="CommentSubject"/>
    <w:uiPriority w:val="99"/>
    <w:semiHidden/>
    <w:rsid w:val="009B5B75"/>
    <w:rPr>
      <w:b/>
      <w:bCs/>
      <w:sz w:val="20"/>
      <w:szCs w:val="20"/>
    </w:rPr>
  </w:style>
  <w:style w:type="paragraph" w:styleId="BalloonText">
    <w:name w:val="Balloon Text"/>
    <w:basedOn w:val="Normal"/>
    <w:link w:val="BalloonTextChar"/>
    <w:uiPriority w:val="99"/>
    <w:semiHidden/>
    <w:unhideWhenUsed/>
    <w:rsid w:val="009B5B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B75"/>
    <w:rPr>
      <w:rFonts w:ascii="Lucida Grande" w:hAnsi="Lucida Grande" w:cs="Lucida Grande"/>
      <w:sz w:val="18"/>
      <w:szCs w:val="18"/>
    </w:rPr>
  </w:style>
  <w:style w:type="character" w:styleId="EndnoteReference">
    <w:name w:val="endnote reference"/>
    <w:basedOn w:val="DefaultParagraphFont"/>
    <w:uiPriority w:val="99"/>
    <w:unhideWhenUsed/>
    <w:rsid w:val="00EF70DA"/>
    <w:rPr>
      <w:vertAlign w:val="superscript"/>
    </w:rPr>
  </w:style>
  <w:style w:type="paragraph" w:styleId="FootnoteText">
    <w:name w:val="footnote text"/>
    <w:basedOn w:val="Normal"/>
    <w:link w:val="FootnoteTextChar"/>
    <w:uiPriority w:val="99"/>
    <w:unhideWhenUsed/>
    <w:rsid w:val="008077C9"/>
    <w:pPr>
      <w:spacing w:after="0" w:line="240" w:lineRule="auto"/>
    </w:pPr>
    <w:rPr>
      <w:sz w:val="24"/>
      <w:szCs w:val="24"/>
    </w:rPr>
  </w:style>
  <w:style w:type="character" w:customStyle="1" w:styleId="FootnoteTextChar">
    <w:name w:val="Footnote Text Char"/>
    <w:basedOn w:val="DefaultParagraphFont"/>
    <w:link w:val="FootnoteText"/>
    <w:uiPriority w:val="99"/>
    <w:rsid w:val="008077C9"/>
    <w:rPr>
      <w:sz w:val="24"/>
      <w:szCs w:val="24"/>
    </w:rPr>
  </w:style>
  <w:style w:type="character" w:styleId="FootnoteReference">
    <w:name w:val="footnote reference"/>
    <w:basedOn w:val="DefaultParagraphFont"/>
    <w:uiPriority w:val="99"/>
    <w:unhideWhenUsed/>
    <w:rsid w:val="008077C9"/>
    <w:rPr>
      <w:vertAlign w:val="superscript"/>
    </w:rPr>
  </w:style>
  <w:style w:type="table" w:styleId="TableGrid">
    <w:name w:val="Table Grid"/>
    <w:basedOn w:val="TableNormal"/>
    <w:uiPriority w:val="39"/>
    <w:rsid w:val="0002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A0B61"/>
    <w:pPr>
      <w:spacing w:after="0" w:line="240" w:lineRule="auto"/>
    </w:pPr>
  </w:style>
  <w:style w:type="paragraph" w:styleId="Header">
    <w:name w:val="header"/>
    <w:basedOn w:val="Normal"/>
    <w:link w:val="HeaderChar"/>
    <w:uiPriority w:val="99"/>
    <w:unhideWhenUsed/>
    <w:rsid w:val="00D62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0B"/>
  </w:style>
  <w:style w:type="paragraph" w:styleId="Footer">
    <w:name w:val="footer"/>
    <w:basedOn w:val="Normal"/>
    <w:link w:val="FooterChar"/>
    <w:uiPriority w:val="99"/>
    <w:unhideWhenUsed/>
    <w:rsid w:val="00D62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4747">
      <w:bodyDiv w:val="1"/>
      <w:marLeft w:val="0"/>
      <w:marRight w:val="0"/>
      <w:marTop w:val="0"/>
      <w:marBottom w:val="0"/>
      <w:divBdr>
        <w:top w:val="none" w:sz="0" w:space="0" w:color="auto"/>
        <w:left w:val="none" w:sz="0" w:space="0" w:color="auto"/>
        <w:bottom w:val="none" w:sz="0" w:space="0" w:color="auto"/>
        <w:right w:val="none" w:sz="0" w:space="0" w:color="auto"/>
      </w:divBdr>
    </w:div>
    <w:div w:id="695471640">
      <w:bodyDiv w:val="1"/>
      <w:marLeft w:val="0"/>
      <w:marRight w:val="0"/>
      <w:marTop w:val="0"/>
      <w:marBottom w:val="0"/>
      <w:divBdr>
        <w:top w:val="none" w:sz="0" w:space="0" w:color="auto"/>
        <w:left w:val="none" w:sz="0" w:space="0" w:color="auto"/>
        <w:bottom w:val="none" w:sz="0" w:space="0" w:color="auto"/>
        <w:right w:val="none" w:sz="0" w:space="0" w:color="auto"/>
      </w:divBdr>
    </w:div>
    <w:div w:id="728311077">
      <w:bodyDiv w:val="1"/>
      <w:marLeft w:val="0"/>
      <w:marRight w:val="0"/>
      <w:marTop w:val="0"/>
      <w:marBottom w:val="0"/>
      <w:divBdr>
        <w:top w:val="none" w:sz="0" w:space="0" w:color="auto"/>
        <w:left w:val="none" w:sz="0" w:space="0" w:color="auto"/>
        <w:bottom w:val="none" w:sz="0" w:space="0" w:color="auto"/>
        <w:right w:val="none" w:sz="0" w:space="0" w:color="auto"/>
      </w:divBdr>
    </w:div>
    <w:div w:id="79202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did.org/projects/field-support/stri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314C4-4B49-4D15-9D54-7E11F160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Mattingly</dc:creator>
  <cp:keywords/>
  <dc:description/>
  <cp:lastModifiedBy>Chevrel, Severine</cp:lastModifiedBy>
  <cp:revision>2</cp:revision>
  <dcterms:created xsi:type="dcterms:W3CDTF">2014-12-15T19:08:00Z</dcterms:created>
  <dcterms:modified xsi:type="dcterms:W3CDTF">2014-12-15T19:08:00Z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1492738864</vt:i4>
  </property>
  <property fmtid="{D5CDD505-2E9C-101B-9397-08002B2CF9AE}" pid="3" name="_NewReviewCycle">
    <vt:lpwstr/>
  </property>
  <property fmtid="{D5CDD505-2E9C-101B-9397-08002B2CF9AE}" pid="4" name="_EmailSubject">
    <vt:lpwstr>resending: Call for Abstracts - Preventing Family Separation and Supporting Reintegration of Separated Children</vt:lpwstr>
  </property>
  <property fmtid="{D5CDD505-2E9C-101B-9397-08002B2CF9AE}" pid="5" name="_AuthorEmail">
    <vt:lpwstr>smattingly@fhi360.org</vt:lpwstr>
  </property>
  <property fmtid="{D5CDD505-2E9C-101B-9397-08002B2CF9AE}" pid="6" name="_AuthorEmailDisplayName">
    <vt:lpwstr>Sarah Mattingly</vt:lpwstr>
  </property>
  <property fmtid="{D5CDD505-2E9C-101B-9397-08002B2CF9AE}" pid="7" name="_ReviewingToolsShownOnce">
    <vt:lpwstr/>
  </property>
</Properties>
</file>